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4C7" w:rsidRDefault="002724C7">
      <w:pPr>
        <w:rPr>
          <w:sz w:val="24"/>
        </w:rPr>
      </w:pPr>
      <w:r>
        <w:t xml:space="preserve">A </w:t>
      </w:r>
      <w:r>
        <w:rPr>
          <w:b/>
        </w:rPr>
        <w:t xml:space="preserve">PBH Ativos S/A </w:t>
      </w:r>
      <w:r>
        <w:t>é uma empresa de administração indireta, na forma de sociedade anônima de capital fechado, e foi criada pela Prefeitura de Belo Horizonte (gestão Márcio Lacerda) pela Lei n.</w:t>
      </w:r>
      <w:r>
        <w:rPr>
          <w:sz w:val="26"/>
        </w:rPr>
        <w:t>º</w:t>
      </w:r>
      <w:r>
        <w:t xml:space="preserve"> 10.003 de 2010 (alterações dadas pela Lei n</w:t>
      </w:r>
      <w:r>
        <w:rPr>
          <w:sz w:val="24"/>
        </w:rPr>
        <w:t>º 10.6999 e pelo Decreto nº14.444 de 2011. A empresa, conforme descrição em sua página de internet</w:t>
      </w:r>
      <w:r>
        <w:rPr>
          <w:rStyle w:val="Refdenotaderodap"/>
          <w:sz w:val="24"/>
        </w:rPr>
        <w:footnoteReference w:id="1"/>
      </w:r>
      <w:r w:rsidR="002B2F0F">
        <w:rPr>
          <w:sz w:val="24"/>
        </w:rPr>
        <w:t xml:space="preserve">, tem por missão auxiliar a Prefeitura Municipal de Belo Horizonte na articulação e operacionalização de políticas públicas voltadas para o desenvolvimento econômico e social do município. </w:t>
      </w:r>
    </w:p>
    <w:p w:rsidR="002B2F0F" w:rsidRDefault="002B2F0F">
      <w:pPr>
        <w:rPr>
          <w:sz w:val="24"/>
        </w:rPr>
      </w:pPr>
      <w:r>
        <w:rPr>
          <w:sz w:val="24"/>
        </w:rPr>
        <w:t>Sua atuação se dá por dois braços. O primeiro deles é a criação de Parcerias público-privadas (</w:t>
      </w:r>
      <w:proofErr w:type="spellStart"/>
      <w:r>
        <w:rPr>
          <w:sz w:val="24"/>
        </w:rPr>
        <w:t>PPPs</w:t>
      </w:r>
      <w:proofErr w:type="spellEnd"/>
      <w:r>
        <w:rPr>
          <w:sz w:val="24"/>
        </w:rPr>
        <w:t xml:space="preserve">) atuando desde a publicação dos termos da manifestação de interesse até a modelagem econômica das </w:t>
      </w:r>
      <w:proofErr w:type="spellStart"/>
      <w:r>
        <w:rPr>
          <w:sz w:val="24"/>
        </w:rPr>
        <w:t>PPPs</w:t>
      </w:r>
      <w:proofErr w:type="spellEnd"/>
      <w:r>
        <w:rPr>
          <w:sz w:val="24"/>
        </w:rPr>
        <w:t>. Este tipo de “gestão” aparece muito no momento de crise dos municípios invadidos pela ideologia neoliberal em que o serviço público mais eficiente é aquele que conta com um parceiro privado. Entretanto, vários pesquisadores têm demonstrado que este processo não é bem assim. Na verdade, o que acontece é muito prejudicial para o município que arca com a maior parte dos custos e o “parceiro privado” fica com os lucros.</w:t>
      </w:r>
    </w:p>
    <w:p w:rsidR="002B2F0F" w:rsidRDefault="002B2F0F">
      <w:pPr>
        <w:rPr>
          <w:sz w:val="24"/>
        </w:rPr>
      </w:pPr>
      <w:r>
        <w:rPr>
          <w:sz w:val="24"/>
        </w:rPr>
        <w:t>Outra atuação importante é a securitização da dívida ativa do município como maneira de adiantar a receita por meio de uma operação de crédito chamada de debentures</w:t>
      </w:r>
      <w:r>
        <w:rPr>
          <w:rStyle w:val="Refdenotaderodap"/>
          <w:sz w:val="24"/>
        </w:rPr>
        <w:footnoteReference w:id="2"/>
      </w:r>
      <w:r>
        <w:rPr>
          <w:sz w:val="24"/>
        </w:rPr>
        <w:t>. Embora esta operação seja feita pela PBH Ativos, o objeto da transação são as dívidas dos contribuintes que deveriam ir para o cofre público, entretanto, com isso, as dívidas são desviadas para uma conta vinculada da empresa e usada para pagar os juros dos investidores anônimos que compraram as debentures de garantia real. Operação essa que é vedada pela Constituição Federal e pela Lei de Responsabilidade Fiscal</w:t>
      </w:r>
      <w:r>
        <w:rPr>
          <w:rStyle w:val="Refdenotaderodap"/>
          <w:sz w:val="24"/>
        </w:rPr>
        <w:footnoteReference w:id="3"/>
      </w:r>
      <w:r>
        <w:rPr>
          <w:sz w:val="24"/>
        </w:rPr>
        <w:t xml:space="preserve">. A </w:t>
      </w:r>
      <w:r>
        <w:rPr>
          <w:i/>
          <w:sz w:val="24"/>
        </w:rPr>
        <w:t>desculpa</w:t>
      </w:r>
      <w:r>
        <w:rPr>
          <w:sz w:val="24"/>
        </w:rPr>
        <w:t xml:space="preserve"> de adiantar a receita com essa operação para a realização de obras não se sustenta, pois foram comprometidos mais de 200 milhões de reais que apenas chegam na prefeitura uma pequena parte, por conta dos elevados custos de operação (tanto do Banco BTG Pactual, como da própria PBH Ativos) como os altíssimos juros das debentures.</w:t>
      </w:r>
    </w:p>
    <w:p w:rsidR="002B2F0F" w:rsidRDefault="002B2F0F">
      <w:pPr>
        <w:rPr>
          <w:sz w:val="24"/>
        </w:rPr>
      </w:pPr>
    </w:p>
    <w:p w:rsidR="002B2F0F" w:rsidRPr="00EA1126" w:rsidRDefault="002B2F0F">
      <w:pPr>
        <w:rPr>
          <w:b/>
          <w:sz w:val="24"/>
        </w:rPr>
      </w:pPr>
      <w:r w:rsidRPr="00EA1126">
        <w:rPr>
          <w:b/>
          <w:sz w:val="24"/>
        </w:rPr>
        <w:t>RISCOS:</w:t>
      </w:r>
    </w:p>
    <w:p w:rsidR="002B2F0F" w:rsidRDefault="002B2F0F" w:rsidP="002B2F0F">
      <w:pPr>
        <w:pStyle w:val="PargrafodaLista"/>
        <w:numPr>
          <w:ilvl w:val="0"/>
          <w:numId w:val="1"/>
        </w:numPr>
        <w:rPr>
          <w:sz w:val="24"/>
        </w:rPr>
      </w:pPr>
      <w:r>
        <w:rPr>
          <w:sz w:val="24"/>
        </w:rPr>
        <w:t xml:space="preserve">Redução da experiência democrática da cidade (HARVEY, David. 1996. Do gerenciamento ao </w:t>
      </w:r>
      <w:proofErr w:type="spellStart"/>
      <w:r>
        <w:rPr>
          <w:sz w:val="24"/>
        </w:rPr>
        <w:t>empresariamento</w:t>
      </w:r>
      <w:proofErr w:type="spellEnd"/>
      <w:r>
        <w:rPr>
          <w:sz w:val="24"/>
        </w:rPr>
        <w:t>: a transformação da administração urbana no capitalismo tardio.</w:t>
      </w:r>
    </w:p>
    <w:p w:rsidR="002B2F0F" w:rsidRDefault="002B2F0F" w:rsidP="002B2F0F">
      <w:pPr>
        <w:pStyle w:val="PargrafodaLista"/>
        <w:numPr>
          <w:ilvl w:val="0"/>
          <w:numId w:val="1"/>
        </w:numPr>
        <w:rPr>
          <w:sz w:val="24"/>
        </w:rPr>
      </w:pPr>
      <w:r>
        <w:rPr>
          <w:sz w:val="24"/>
        </w:rPr>
        <w:t>Altos custos da prefeitura anteriores à Parceria (FREITAS, Daniel. 2016. Desvelando o campo de poder dos grandes projetos urbanos da região metropolitana de Belo Horizonte</w:t>
      </w:r>
    </w:p>
    <w:p w:rsidR="002B2F0F" w:rsidRDefault="002B2F0F" w:rsidP="002B2F0F">
      <w:pPr>
        <w:pStyle w:val="PargrafodaLista"/>
        <w:numPr>
          <w:ilvl w:val="0"/>
          <w:numId w:val="1"/>
        </w:numPr>
        <w:rPr>
          <w:sz w:val="24"/>
        </w:rPr>
      </w:pPr>
      <w:r>
        <w:rPr>
          <w:sz w:val="24"/>
        </w:rPr>
        <w:lastRenderedPageBreak/>
        <w:t>A gestão da política e do serviço públicos direcionadas para a lucratividade (FIX, Mariana. 2004. A fórmula-mágica da parceria público-privada)</w:t>
      </w:r>
    </w:p>
    <w:p w:rsidR="002B2F0F" w:rsidRDefault="002B2F0F" w:rsidP="002B2F0F">
      <w:pPr>
        <w:pStyle w:val="PargrafodaLista"/>
        <w:numPr>
          <w:ilvl w:val="0"/>
          <w:numId w:val="1"/>
        </w:numPr>
        <w:rPr>
          <w:sz w:val="24"/>
        </w:rPr>
      </w:pPr>
      <w:r>
        <w:rPr>
          <w:sz w:val="24"/>
        </w:rPr>
        <w:t xml:space="preserve">Adoção de parâmetros e lógicas do mercado financeiro para a governança urbana (PECK, Jamie; WHITESIDE, Heather. 2016. </w:t>
      </w:r>
      <w:proofErr w:type="spellStart"/>
      <w:r>
        <w:rPr>
          <w:sz w:val="24"/>
        </w:rPr>
        <w:t>Financializing</w:t>
      </w:r>
      <w:proofErr w:type="spellEnd"/>
      <w:r>
        <w:rPr>
          <w:sz w:val="24"/>
        </w:rPr>
        <w:t xml:space="preserve"> Detroit.)</w:t>
      </w:r>
    </w:p>
    <w:p w:rsidR="002B2F0F" w:rsidRDefault="002B2F0F" w:rsidP="002B2F0F">
      <w:pPr>
        <w:pStyle w:val="PargrafodaLista"/>
        <w:numPr>
          <w:ilvl w:val="0"/>
          <w:numId w:val="1"/>
        </w:numPr>
        <w:rPr>
          <w:sz w:val="24"/>
        </w:rPr>
      </w:pPr>
      <w:r>
        <w:rPr>
          <w:sz w:val="24"/>
        </w:rPr>
        <w:t>Assunção dos riscos do negócio pelo poder público e dos ganhos pela iniciativa privada (CANETTIERI, Thiago. 2017. A produção capitalista do espaço e a gestão empresarial da política urbana: o caso da PBH Ativos S/A)</w:t>
      </w:r>
    </w:p>
    <w:p w:rsidR="002B2F0F" w:rsidRPr="002B2F0F" w:rsidRDefault="002B2F0F" w:rsidP="002B2F0F">
      <w:pPr>
        <w:pStyle w:val="PargrafodaLista"/>
        <w:numPr>
          <w:ilvl w:val="0"/>
          <w:numId w:val="1"/>
        </w:numPr>
        <w:rPr>
          <w:sz w:val="24"/>
        </w:rPr>
      </w:pPr>
      <w:r>
        <w:rPr>
          <w:sz w:val="24"/>
        </w:rPr>
        <w:t>Redução drástica da receita do município (</w:t>
      </w:r>
      <w:r w:rsidR="009572CB">
        <w:rPr>
          <w:sz w:val="24"/>
        </w:rPr>
        <w:t xml:space="preserve">FATORELLI, </w:t>
      </w:r>
      <w:proofErr w:type="spellStart"/>
      <w:r w:rsidR="009572CB">
        <w:rPr>
          <w:sz w:val="24"/>
        </w:rPr>
        <w:t>Mária</w:t>
      </w:r>
      <w:proofErr w:type="spellEnd"/>
      <w:r w:rsidR="003B20A6">
        <w:rPr>
          <w:sz w:val="24"/>
        </w:rPr>
        <w:t>. 2017. “Estatais de Fachada” operam títulos da dívida pública em prejuízo da sociedade)</w:t>
      </w:r>
      <w:bookmarkStart w:id="0" w:name="_GoBack"/>
      <w:bookmarkEnd w:id="0"/>
    </w:p>
    <w:sectPr w:rsidR="002B2F0F" w:rsidRPr="002B2F0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63D" w:rsidRDefault="00BA563D" w:rsidP="002724C7">
      <w:pPr>
        <w:spacing w:after="0" w:line="240" w:lineRule="auto"/>
      </w:pPr>
      <w:r>
        <w:separator/>
      </w:r>
    </w:p>
  </w:endnote>
  <w:endnote w:type="continuationSeparator" w:id="0">
    <w:p w:rsidR="00BA563D" w:rsidRDefault="00BA563D" w:rsidP="00272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63D" w:rsidRDefault="00BA563D" w:rsidP="002724C7">
      <w:pPr>
        <w:spacing w:after="0" w:line="240" w:lineRule="auto"/>
      </w:pPr>
      <w:r>
        <w:separator/>
      </w:r>
    </w:p>
  </w:footnote>
  <w:footnote w:type="continuationSeparator" w:id="0">
    <w:p w:rsidR="00BA563D" w:rsidRDefault="00BA563D" w:rsidP="002724C7">
      <w:pPr>
        <w:spacing w:after="0" w:line="240" w:lineRule="auto"/>
      </w:pPr>
      <w:r>
        <w:continuationSeparator/>
      </w:r>
    </w:p>
  </w:footnote>
  <w:footnote w:id="1">
    <w:p w:rsidR="002724C7" w:rsidRDefault="002724C7">
      <w:pPr>
        <w:pStyle w:val="Textodenotaderodap"/>
      </w:pPr>
      <w:r>
        <w:rPr>
          <w:rStyle w:val="Refdenotaderodap"/>
        </w:rPr>
        <w:footnoteRef/>
      </w:r>
      <w:r>
        <w:t xml:space="preserve"> </w:t>
      </w:r>
      <w:r w:rsidR="002B2F0F">
        <w:t>P</w:t>
      </w:r>
      <w:r>
        <w:t>bh</w:t>
      </w:r>
      <w:r w:rsidR="002B2F0F">
        <w:t xml:space="preserve">ativos.com.br </w:t>
      </w:r>
    </w:p>
  </w:footnote>
  <w:footnote w:id="2">
    <w:p w:rsidR="002B2F0F" w:rsidRDefault="002B2F0F">
      <w:pPr>
        <w:pStyle w:val="Textodenotaderodap"/>
      </w:pPr>
      <w:r>
        <w:rPr>
          <w:rStyle w:val="Refdenotaderodap"/>
        </w:rPr>
        <w:footnoteRef/>
      </w:r>
      <w:r>
        <w:t xml:space="preserve"> É a emissão de um papel que prescreve uma dívida do seu gerador com um “comprador”, chamado de debenturista que adianta a quantidade de dinheiro corresponde à compra da debenture e recebe dividendos e juros sobre este empréstimo.</w:t>
      </w:r>
    </w:p>
  </w:footnote>
  <w:footnote w:id="3">
    <w:p w:rsidR="002B2F0F" w:rsidRDefault="002B2F0F">
      <w:pPr>
        <w:pStyle w:val="Textodenotaderodap"/>
      </w:pPr>
      <w:r>
        <w:rPr>
          <w:rStyle w:val="Refdenotaderodap"/>
        </w:rPr>
        <w:footnoteRef/>
      </w:r>
      <w:r>
        <w:t xml:space="preserve"> A PL 249/2017 de autoria do Senador José Serra, prevê tornar legal este tipo de operação. O movimento auditoria cidadã da dívida tem se colocado contra a aprovação desta PL demonstrando o quão prejudicial pode vir a ser para o município.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85C1A"/>
    <w:multiLevelType w:val="hybridMultilevel"/>
    <w:tmpl w:val="F5682B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4C7"/>
    <w:rsid w:val="002724C7"/>
    <w:rsid w:val="002B2F0F"/>
    <w:rsid w:val="003B20A6"/>
    <w:rsid w:val="00676D36"/>
    <w:rsid w:val="008A57B2"/>
    <w:rsid w:val="009572CB"/>
    <w:rsid w:val="00A06B1A"/>
    <w:rsid w:val="00B8302D"/>
    <w:rsid w:val="00BA563D"/>
    <w:rsid w:val="00EA1126"/>
    <w:rsid w:val="00F212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873C"/>
  <w15:chartTrackingRefBased/>
  <w15:docId w15:val="{34EDF7F0-FA9C-4D8B-BEF0-186A89E4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2724C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724C7"/>
    <w:rPr>
      <w:sz w:val="20"/>
      <w:szCs w:val="20"/>
    </w:rPr>
  </w:style>
  <w:style w:type="character" w:styleId="Refdenotaderodap">
    <w:name w:val="footnote reference"/>
    <w:basedOn w:val="Fontepargpadro"/>
    <w:uiPriority w:val="99"/>
    <w:semiHidden/>
    <w:unhideWhenUsed/>
    <w:rsid w:val="002724C7"/>
    <w:rPr>
      <w:vertAlign w:val="superscript"/>
    </w:rPr>
  </w:style>
  <w:style w:type="paragraph" w:styleId="PargrafodaLista">
    <w:name w:val="List Paragraph"/>
    <w:basedOn w:val="Normal"/>
    <w:uiPriority w:val="34"/>
    <w:qFormat/>
    <w:rsid w:val="002B2F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677E1-F2F2-4A3A-8F6E-09E500778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479</Words>
  <Characters>2592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Canettieri</dc:creator>
  <cp:keywords/>
  <dc:description/>
  <cp:lastModifiedBy>Thiago Canettieri</cp:lastModifiedBy>
  <cp:revision>2</cp:revision>
  <dcterms:created xsi:type="dcterms:W3CDTF">2018-04-02T14:15:00Z</dcterms:created>
  <dcterms:modified xsi:type="dcterms:W3CDTF">2018-04-02T15:43:00Z</dcterms:modified>
</cp:coreProperties>
</file>