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8EEE01" w14:textId="77777777" w:rsidR="00E96250" w:rsidRDefault="00E96250" w:rsidP="00F53945">
      <w:pPr>
        <w:widowControl w:val="0"/>
        <w:autoSpaceDE w:val="0"/>
        <w:autoSpaceDN w:val="0"/>
        <w:adjustRightInd w:val="0"/>
        <w:spacing w:line="360" w:lineRule="auto"/>
        <w:jc w:val="center"/>
        <w:rPr>
          <w:rFonts w:ascii="Times New Roman" w:hAnsi="Times New Roman"/>
          <w:b/>
          <w:color w:val="000000"/>
          <w:sz w:val="24"/>
          <w:szCs w:val="24"/>
        </w:rPr>
      </w:pPr>
    </w:p>
    <w:p w14:paraId="27B48786" w14:textId="77777777" w:rsidR="00F53945" w:rsidRDefault="00F53945" w:rsidP="00F53945">
      <w:pPr>
        <w:widowControl w:val="0"/>
        <w:autoSpaceDE w:val="0"/>
        <w:autoSpaceDN w:val="0"/>
        <w:adjustRightInd w:val="0"/>
        <w:spacing w:line="360" w:lineRule="auto"/>
        <w:jc w:val="center"/>
        <w:rPr>
          <w:rFonts w:ascii="Times New Roman" w:hAnsi="Times New Roman"/>
          <w:b/>
          <w:color w:val="000000"/>
          <w:sz w:val="24"/>
          <w:szCs w:val="24"/>
        </w:rPr>
      </w:pPr>
      <w:r>
        <w:rPr>
          <w:rFonts w:ascii="Times New Roman" w:hAnsi="Times New Roman"/>
          <w:b/>
          <w:color w:val="000000"/>
          <w:sz w:val="24"/>
          <w:szCs w:val="24"/>
        </w:rPr>
        <w:t>PLATAFORMA MAPACULTURABH COMO DISPOSITIVOS CARTOGRÁFICOS TECNOPOLÍTICO</w:t>
      </w:r>
    </w:p>
    <w:p w14:paraId="7F4D827D" w14:textId="77777777" w:rsidR="00E96250" w:rsidRDefault="00E96250" w:rsidP="00F53945">
      <w:pPr>
        <w:widowControl w:val="0"/>
        <w:autoSpaceDE w:val="0"/>
        <w:autoSpaceDN w:val="0"/>
        <w:adjustRightInd w:val="0"/>
        <w:spacing w:line="360" w:lineRule="auto"/>
        <w:jc w:val="center"/>
        <w:rPr>
          <w:rFonts w:ascii="Times New Roman" w:hAnsi="Times New Roman"/>
          <w:b/>
          <w:color w:val="000000"/>
          <w:sz w:val="24"/>
          <w:szCs w:val="24"/>
        </w:rPr>
      </w:pPr>
    </w:p>
    <w:p w14:paraId="53BFDEFE" w14:textId="77777777" w:rsidR="00F53945" w:rsidRDefault="00F53945" w:rsidP="00F53945">
      <w:pPr>
        <w:widowControl w:val="0"/>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Ana Isabel de Sá</w:t>
      </w:r>
      <w:r>
        <w:rPr>
          <w:rStyle w:val="FootnoteReference"/>
          <w:rFonts w:ascii="Times New Roman" w:hAnsi="Times New Roman"/>
          <w:sz w:val="24"/>
          <w:szCs w:val="24"/>
        </w:rPr>
        <w:footnoteReference w:id="1"/>
      </w:r>
    </w:p>
    <w:p w14:paraId="02DAA2C6" w14:textId="77777777" w:rsidR="00F53945" w:rsidRDefault="00F53945" w:rsidP="00F53945">
      <w:pPr>
        <w:widowControl w:val="0"/>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Fernanda Quintão</w:t>
      </w:r>
      <w:r>
        <w:rPr>
          <w:rStyle w:val="FootnoteReference"/>
          <w:rFonts w:ascii="Times New Roman" w:hAnsi="Times New Roman"/>
          <w:sz w:val="24"/>
          <w:szCs w:val="24"/>
        </w:rPr>
        <w:footnoteReference w:id="2"/>
      </w:r>
    </w:p>
    <w:p w14:paraId="18A33A02" w14:textId="77777777" w:rsidR="00F53945" w:rsidRDefault="00F53945" w:rsidP="00F53945">
      <w:pPr>
        <w:widowControl w:val="0"/>
        <w:autoSpaceDE w:val="0"/>
        <w:autoSpaceDN w:val="0"/>
        <w:adjustRightInd w:val="0"/>
        <w:spacing w:after="0" w:line="240" w:lineRule="auto"/>
        <w:jc w:val="right"/>
        <w:rPr>
          <w:rFonts w:ascii="Times New Roman" w:hAnsi="Times New Roman"/>
          <w:sz w:val="24"/>
          <w:szCs w:val="24"/>
        </w:rPr>
      </w:pPr>
      <w:r>
        <w:rPr>
          <w:rFonts w:ascii="Times New Roman" w:hAnsi="Times New Roman"/>
          <w:sz w:val="24"/>
          <w:szCs w:val="24"/>
        </w:rPr>
        <w:t>Natacha Rena</w:t>
      </w:r>
      <w:r>
        <w:rPr>
          <w:rStyle w:val="FootnoteReference"/>
          <w:rFonts w:ascii="Times New Roman" w:hAnsi="Times New Roman"/>
          <w:sz w:val="24"/>
          <w:szCs w:val="24"/>
        </w:rPr>
        <w:footnoteReference w:id="3"/>
      </w:r>
    </w:p>
    <w:p w14:paraId="48F51B6C" w14:textId="77777777" w:rsidR="00944E89" w:rsidRDefault="00944E89" w:rsidP="00944E89">
      <w:pPr>
        <w:spacing w:after="0" w:line="360" w:lineRule="auto"/>
        <w:jc w:val="both"/>
        <w:rPr>
          <w:rFonts w:ascii="Times New Roman" w:hAnsi="Times New Roman"/>
          <w:b/>
          <w:sz w:val="24"/>
          <w:szCs w:val="24"/>
        </w:rPr>
      </w:pPr>
    </w:p>
    <w:p w14:paraId="78897D0A" w14:textId="77777777" w:rsidR="00E96250" w:rsidRPr="00944E89" w:rsidRDefault="00E96250" w:rsidP="00944E89">
      <w:pPr>
        <w:spacing w:after="0" w:line="360" w:lineRule="auto"/>
        <w:jc w:val="both"/>
        <w:rPr>
          <w:rFonts w:ascii="Times New Roman" w:hAnsi="Times New Roman"/>
          <w:b/>
          <w:sz w:val="24"/>
          <w:szCs w:val="24"/>
        </w:rPr>
      </w:pPr>
    </w:p>
    <w:p w14:paraId="24C3948D" w14:textId="4F2BBED1" w:rsidR="007269D1" w:rsidRDefault="00944E89" w:rsidP="00A941F5">
      <w:pPr>
        <w:spacing w:line="240" w:lineRule="auto"/>
        <w:ind w:firstLine="720"/>
        <w:jc w:val="both"/>
        <w:rPr>
          <w:rFonts w:ascii="Times New Roman" w:hAnsi="Times New Roman"/>
          <w:color w:val="000000"/>
          <w:sz w:val="24"/>
          <w:szCs w:val="24"/>
        </w:rPr>
      </w:pPr>
      <w:r>
        <w:rPr>
          <w:rFonts w:ascii="Times New Roman" w:hAnsi="Times New Roman"/>
          <w:b/>
          <w:sz w:val="24"/>
          <w:szCs w:val="24"/>
        </w:rPr>
        <w:t xml:space="preserve">Resumo: </w:t>
      </w:r>
      <w:r w:rsidR="009411FD" w:rsidRPr="00CF5486">
        <w:rPr>
          <w:rFonts w:ascii="Times New Roman" w:hAnsi="Times New Roman"/>
          <w:color w:val="000000"/>
          <w:sz w:val="24"/>
          <w:szCs w:val="24"/>
        </w:rPr>
        <w:t>O presente artigo refere-se à pesquisa "Cartografias Emergentes: a distribuição territorial da produção cultural em Belo Horizonte"</w:t>
      </w:r>
      <w:r w:rsidR="00DF0A10">
        <w:rPr>
          <w:rStyle w:val="FootnoteReference"/>
          <w:rFonts w:ascii="Times New Roman" w:hAnsi="Times New Roman"/>
          <w:color w:val="000000"/>
          <w:sz w:val="24"/>
          <w:szCs w:val="24"/>
        </w:rPr>
        <w:footnoteReference w:id="4"/>
      </w:r>
      <w:r w:rsidR="009411FD" w:rsidRPr="00CF5486">
        <w:rPr>
          <w:rFonts w:ascii="Times New Roman" w:hAnsi="Times New Roman"/>
          <w:color w:val="000000"/>
          <w:sz w:val="24"/>
          <w:szCs w:val="24"/>
        </w:rPr>
        <w:t xml:space="preserve">, viabilizada pela Chamada N.º 80/2013 CNPq/SEC/MinC, ao longo da qual se investigou o papel e a distribuição da cultura nos processos de transformação do espaço urbano, tanto como resistência biopotente e multitudinária, quanto como engrenagem de dinâmicas territoriais neoliberais e gentrificatórias.  </w:t>
      </w:r>
      <w:r w:rsidR="009411FD">
        <w:rPr>
          <w:rFonts w:ascii="Times New Roman" w:hAnsi="Times New Roman"/>
          <w:color w:val="000000"/>
          <w:sz w:val="24"/>
          <w:szCs w:val="24"/>
        </w:rPr>
        <w:t xml:space="preserve">Criou-se um dispositivo tecnopolítico para agenciar processos colaborativos na confecção do mapeamento territorial </w:t>
      </w:r>
      <w:r w:rsidR="00A941F5">
        <w:rPr>
          <w:rFonts w:ascii="Times New Roman" w:hAnsi="Times New Roman"/>
          <w:color w:val="000000"/>
          <w:sz w:val="24"/>
          <w:szCs w:val="24"/>
        </w:rPr>
        <w:t xml:space="preserve">georreferenciado </w:t>
      </w:r>
      <w:r w:rsidR="009411FD">
        <w:rPr>
          <w:rFonts w:ascii="Times New Roman" w:hAnsi="Times New Roman"/>
          <w:color w:val="000000"/>
          <w:sz w:val="24"/>
          <w:szCs w:val="24"/>
        </w:rPr>
        <w:t xml:space="preserve">das atividades culturais </w:t>
      </w:r>
      <w:r w:rsidR="00A941F5">
        <w:rPr>
          <w:rFonts w:ascii="Times New Roman" w:hAnsi="Times New Roman"/>
          <w:color w:val="000000"/>
          <w:sz w:val="24"/>
          <w:szCs w:val="24"/>
        </w:rPr>
        <w:t>&lt;http://culturabh.crowdmap.com&gt;</w:t>
      </w:r>
      <w:r w:rsidR="00A941F5" w:rsidRPr="00CF5486">
        <w:rPr>
          <w:rFonts w:ascii="Times New Roman" w:hAnsi="Times New Roman"/>
          <w:color w:val="000000"/>
          <w:sz w:val="24"/>
          <w:szCs w:val="24"/>
        </w:rPr>
        <w:t xml:space="preserve"> </w:t>
      </w:r>
      <w:r w:rsidR="009411FD">
        <w:rPr>
          <w:rFonts w:ascii="Times New Roman" w:hAnsi="Times New Roman"/>
          <w:color w:val="000000"/>
          <w:sz w:val="24"/>
          <w:szCs w:val="24"/>
        </w:rPr>
        <w:t>que possibilitou tanto processos participativos na produção do mapa quanto um levantamento de dados analisados posteriormente.</w:t>
      </w:r>
    </w:p>
    <w:p w14:paraId="5B93E55A" w14:textId="77777777" w:rsidR="00E96250" w:rsidRPr="00A941F5" w:rsidRDefault="00E96250" w:rsidP="00A941F5">
      <w:pPr>
        <w:spacing w:line="240" w:lineRule="auto"/>
        <w:ind w:firstLine="720"/>
        <w:jc w:val="both"/>
        <w:rPr>
          <w:rFonts w:ascii="Times New Roman" w:hAnsi="Times New Roman"/>
          <w:color w:val="000000"/>
          <w:sz w:val="24"/>
          <w:szCs w:val="24"/>
        </w:rPr>
      </w:pPr>
    </w:p>
    <w:p w14:paraId="7E26BC10" w14:textId="77777777" w:rsidR="00944E89" w:rsidRPr="00944E89" w:rsidRDefault="00944E89" w:rsidP="007269D1">
      <w:pPr>
        <w:spacing w:after="0" w:line="240" w:lineRule="auto"/>
        <w:jc w:val="both"/>
        <w:rPr>
          <w:rFonts w:ascii="Times New Roman" w:hAnsi="Times New Roman"/>
          <w:b/>
          <w:sz w:val="24"/>
          <w:szCs w:val="24"/>
        </w:rPr>
      </w:pPr>
      <w:r>
        <w:rPr>
          <w:rFonts w:ascii="Times New Roman" w:hAnsi="Times New Roman"/>
          <w:b/>
          <w:sz w:val="24"/>
          <w:szCs w:val="24"/>
        </w:rPr>
        <w:t xml:space="preserve">Palavras-chave: </w:t>
      </w:r>
      <w:r w:rsidR="00F53945">
        <w:rPr>
          <w:rFonts w:ascii="Times New Roman" w:hAnsi="Times New Roman"/>
          <w:sz w:val="24"/>
          <w:szCs w:val="24"/>
        </w:rPr>
        <w:t>cultura, plataforma colaborativa, cartografia, tecnopolítica</w:t>
      </w:r>
    </w:p>
    <w:p w14:paraId="2F099FA9" w14:textId="77777777" w:rsidR="00944E89" w:rsidRDefault="00944E89" w:rsidP="00944E89">
      <w:pPr>
        <w:spacing w:after="0" w:line="360" w:lineRule="auto"/>
        <w:jc w:val="both"/>
        <w:rPr>
          <w:rFonts w:ascii="Times New Roman" w:hAnsi="Times New Roman"/>
          <w:b/>
          <w:sz w:val="24"/>
          <w:szCs w:val="24"/>
        </w:rPr>
      </w:pPr>
    </w:p>
    <w:p w14:paraId="4BBAEEC6" w14:textId="5D66EFC7" w:rsidR="00E96250" w:rsidRDefault="00E96250">
      <w:pPr>
        <w:spacing w:after="0" w:line="240" w:lineRule="auto"/>
        <w:rPr>
          <w:rFonts w:ascii="Times New Roman" w:hAnsi="Times New Roman"/>
          <w:b/>
          <w:sz w:val="24"/>
          <w:szCs w:val="24"/>
        </w:rPr>
      </w:pPr>
      <w:r>
        <w:rPr>
          <w:rFonts w:ascii="Times New Roman" w:hAnsi="Times New Roman"/>
          <w:b/>
          <w:sz w:val="24"/>
          <w:szCs w:val="24"/>
        </w:rPr>
        <w:br w:type="page"/>
      </w:r>
    </w:p>
    <w:p w14:paraId="51099AEE" w14:textId="77777777" w:rsidR="00E96250" w:rsidRPr="00944E89" w:rsidRDefault="00E96250" w:rsidP="00944E89">
      <w:pPr>
        <w:spacing w:after="0" w:line="360" w:lineRule="auto"/>
        <w:jc w:val="both"/>
        <w:rPr>
          <w:rFonts w:ascii="Times New Roman" w:hAnsi="Times New Roman"/>
          <w:b/>
          <w:sz w:val="24"/>
          <w:szCs w:val="24"/>
        </w:rPr>
      </w:pPr>
    </w:p>
    <w:p w14:paraId="2F3CD5CB" w14:textId="77777777" w:rsidR="006862BF" w:rsidRPr="00CF5486" w:rsidRDefault="006862BF" w:rsidP="006862BF">
      <w:pPr>
        <w:spacing w:after="240" w:line="360" w:lineRule="auto"/>
        <w:rPr>
          <w:rFonts w:ascii="Times New Roman" w:hAnsi="Times New Roman"/>
          <w:sz w:val="24"/>
          <w:szCs w:val="24"/>
        </w:rPr>
      </w:pPr>
      <w:r w:rsidRPr="00CF5486">
        <w:rPr>
          <w:rFonts w:ascii="Times New Roman" w:hAnsi="Times New Roman"/>
          <w:b/>
          <w:bCs/>
          <w:color w:val="000000"/>
          <w:sz w:val="24"/>
          <w:szCs w:val="24"/>
          <w:shd w:val="clear" w:color="auto" w:fill="FFFFFF"/>
        </w:rPr>
        <w:t>Introdução</w:t>
      </w:r>
    </w:p>
    <w:p w14:paraId="4EEFF341" w14:textId="23924915" w:rsidR="006862BF" w:rsidRPr="00CF5486" w:rsidRDefault="006862BF" w:rsidP="009F44F8">
      <w:pPr>
        <w:spacing w:line="360" w:lineRule="auto"/>
        <w:ind w:firstLine="720"/>
        <w:jc w:val="both"/>
        <w:rPr>
          <w:rFonts w:ascii="Times New Roman" w:hAnsi="Times New Roman"/>
          <w:color w:val="000000"/>
          <w:sz w:val="24"/>
          <w:szCs w:val="24"/>
        </w:rPr>
      </w:pPr>
      <w:r w:rsidRPr="00CF5486">
        <w:rPr>
          <w:rFonts w:ascii="Times New Roman" w:hAnsi="Times New Roman"/>
          <w:color w:val="000000"/>
          <w:sz w:val="24"/>
          <w:szCs w:val="24"/>
        </w:rPr>
        <w:t xml:space="preserve">O presente artigo refere-se à pesquisa "Cartografias Emergentes: a distribuição territorial da produção cultural em Belo Horizonte", viabilizada pela Chamada N.º 80/2013 CNPq/SEC/MinC, ao longo da qual se investigou o papel e a distribuição da cultura nos processos de transformação do espaço urbano, tanto como resistência biopotente e multitudinária, quanto como engrenagem de dinâmicas territoriais neoliberais e gentrificatórias.  Tendo como objetivo localizar, no território da cidade de Belo Horizonte, as atividades culturais existentes e as suas características (categorias, financiamento, organização, etc), </w:t>
      </w:r>
      <w:r w:rsidR="00085BC0">
        <w:rPr>
          <w:rFonts w:ascii="Times New Roman" w:hAnsi="Times New Roman"/>
          <w:color w:val="000000"/>
          <w:sz w:val="24"/>
          <w:szCs w:val="24"/>
        </w:rPr>
        <w:t>buscou-se</w:t>
      </w:r>
      <w:r w:rsidRPr="00CF5486">
        <w:rPr>
          <w:rFonts w:ascii="Times New Roman" w:hAnsi="Times New Roman"/>
          <w:color w:val="000000"/>
          <w:sz w:val="24"/>
          <w:szCs w:val="24"/>
        </w:rPr>
        <w:t xml:space="preserve"> gerar um panorama territorial complexo que constitua uma base de dados para análises sobre a relação entre a distribuição das iniciativas culturais no espaço urbano, os mecanismos utilizados para o seu fomento e as implicações deste quadro no cenário </w:t>
      </w:r>
      <w:proofErr w:type="spellStart"/>
      <w:r w:rsidRPr="00CF5486">
        <w:rPr>
          <w:rFonts w:ascii="Times New Roman" w:hAnsi="Times New Roman"/>
          <w:color w:val="000000"/>
          <w:sz w:val="24"/>
          <w:szCs w:val="24"/>
        </w:rPr>
        <w:t>sócio-territorial</w:t>
      </w:r>
      <w:proofErr w:type="spellEnd"/>
      <w:r w:rsidRPr="00CF5486">
        <w:rPr>
          <w:rFonts w:ascii="Times New Roman" w:hAnsi="Times New Roman"/>
          <w:color w:val="000000"/>
          <w:sz w:val="24"/>
          <w:szCs w:val="24"/>
        </w:rPr>
        <w:t xml:space="preserve"> da cidade.</w:t>
      </w:r>
    </w:p>
    <w:p w14:paraId="398CE532" w14:textId="62E01B60" w:rsidR="006862BF" w:rsidRPr="00CF5486" w:rsidRDefault="006862BF" w:rsidP="0096658F">
      <w:pPr>
        <w:spacing w:line="360" w:lineRule="auto"/>
        <w:ind w:firstLine="720"/>
        <w:jc w:val="both"/>
        <w:rPr>
          <w:rFonts w:ascii="Times New Roman" w:hAnsi="Times New Roman"/>
          <w:color w:val="000000"/>
          <w:sz w:val="24"/>
          <w:szCs w:val="24"/>
        </w:rPr>
      </w:pPr>
      <w:r w:rsidRPr="00CF5486">
        <w:rPr>
          <w:rFonts w:ascii="Times New Roman" w:hAnsi="Times New Roman"/>
          <w:color w:val="000000"/>
          <w:sz w:val="24"/>
          <w:szCs w:val="24"/>
        </w:rPr>
        <w:t>Partindo das categorias definidas pelas políticas nacionais de economia criativa, mas compreendendo a relação das diretrizes contemporâneas de produção cultural com os mecanismos de mercantilização da cultura, buscou-se adotar uma perspectiva ampla e crítica dos seus setores e de suas ações na cidade, que contemple, porém não se restrinja, à classificação do Ministério da Cultura (MinC). Assim, além do mapeamento da produção cultural expressiva de Belo Horizonte, vinculada a equipamentos e a instituições oficiais, pretendeu-se incluir, nesta cartografia, atividades itinerantes, efêmeras e in</w:t>
      </w:r>
      <w:r w:rsidR="00085BC0">
        <w:rPr>
          <w:rFonts w:ascii="Times New Roman" w:hAnsi="Times New Roman"/>
          <w:color w:val="000000"/>
          <w:sz w:val="24"/>
          <w:szCs w:val="24"/>
        </w:rPr>
        <w:t xml:space="preserve">dependentes, promovidas por </w:t>
      </w:r>
      <w:r w:rsidRPr="00CF5486">
        <w:rPr>
          <w:rFonts w:ascii="Times New Roman" w:hAnsi="Times New Roman"/>
          <w:color w:val="000000"/>
          <w:sz w:val="24"/>
          <w:szCs w:val="24"/>
        </w:rPr>
        <w:t>grupos minoritários na escala cotidiana e local. Estas, apesar de altamente significativas para a vida cultural da cidade, desenvolvem-se, em geral, de maneira quase invisível no território, sendo, muitas vezes, desconsideradas. O seu mapeamento mostra-se, no entanto, fundamental para uma compreensão ampla da atividade cultural e da resistência política na cidade, que abarque a complexidade de suas dinâmicas e que possibilite a visibilidade de novas práticas culturais e artísticas diretamente relacionadas ao ativismo, nas bordas da lógica exclusiva do mercado ou do Estado. Tais manifestações, que se destacam como objeto de interesse do grupo de pesquisa INDISCIPLIN</w:t>
      </w:r>
      <w:r>
        <w:rPr>
          <w:rFonts w:ascii="Times New Roman" w:hAnsi="Times New Roman"/>
          <w:color w:val="000000"/>
          <w:sz w:val="24"/>
          <w:szCs w:val="24"/>
        </w:rPr>
        <w:t>AR</w:t>
      </w:r>
      <w:r w:rsidRPr="00CF5486">
        <w:rPr>
          <w:rStyle w:val="FootnoteReference"/>
          <w:rFonts w:ascii="Times New Roman" w:hAnsi="Times New Roman"/>
          <w:color w:val="000000"/>
          <w:sz w:val="24"/>
          <w:szCs w:val="24"/>
        </w:rPr>
        <w:footnoteReference w:id="5"/>
      </w:r>
      <w:r w:rsidRPr="00CF5486">
        <w:rPr>
          <w:rFonts w:ascii="Times New Roman" w:hAnsi="Times New Roman"/>
          <w:color w:val="000000"/>
          <w:sz w:val="24"/>
          <w:szCs w:val="24"/>
        </w:rPr>
        <w:t xml:space="preserve">, refletem uma produção cultural </w:t>
      </w:r>
      <w:r w:rsidRPr="00CF5486">
        <w:rPr>
          <w:rFonts w:ascii="Times New Roman" w:hAnsi="Times New Roman"/>
          <w:color w:val="000000"/>
          <w:sz w:val="24"/>
          <w:szCs w:val="24"/>
        </w:rPr>
        <w:lastRenderedPageBreak/>
        <w:t>inclusiva e descentralizada, que contempla, de maneira mais coerente, a diversidade e riqueza cultural do cenário atual da cidade. Chamaremos estas táticas performáticas e ativistas, próprias aos movimentos multitudinários, de práticas biopotentes.</w:t>
      </w:r>
      <w:r w:rsidR="0096658F">
        <w:rPr>
          <w:rFonts w:ascii="Times New Roman" w:hAnsi="Times New Roman"/>
          <w:color w:val="000000"/>
          <w:sz w:val="24"/>
          <w:szCs w:val="24"/>
        </w:rPr>
        <w:t xml:space="preserve"> </w:t>
      </w:r>
    </w:p>
    <w:p w14:paraId="02FBA207" w14:textId="77777777" w:rsidR="006862BF" w:rsidRPr="00CF5486" w:rsidRDefault="006862BF" w:rsidP="006862BF">
      <w:pPr>
        <w:spacing w:line="360" w:lineRule="auto"/>
        <w:ind w:firstLine="720"/>
        <w:jc w:val="both"/>
        <w:rPr>
          <w:rFonts w:ascii="Times New Roman" w:hAnsi="Times New Roman"/>
          <w:color w:val="000000"/>
          <w:sz w:val="24"/>
          <w:szCs w:val="24"/>
        </w:rPr>
      </w:pPr>
      <w:r w:rsidRPr="00CF5486">
        <w:rPr>
          <w:rFonts w:ascii="Times New Roman" w:hAnsi="Times New Roman"/>
          <w:color w:val="000000"/>
          <w:sz w:val="24"/>
          <w:szCs w:val="24"/>
        </w:rPr>
        <w:t>No percurso que envolvia a busca dos dados necessários ao mapeamento proposto e de possíveis respostas às questões já mencionadas, o escopo da pesquisa se desdobrou em diversas ações organizadas pelo INDISCIPLINAR que extrapolam suas propostas e sua formação original, dando origem a uma série de eventos, de parcerias e de produtos de naturezas distintas que, no entanto, têm como interseção a reflexão acerca da relação entre cultura e território. Destacam-se, dentre esses: os workshops ministrados durante a programação do VAC (Verão Arte Contemporânea), nos anos de 2014 e 2015; as duas edições da disciplina de graduação do PROUNI UNI 009 – Cartografias Emergentes, ofertadas em 2014; e a mostra Cartografias do Comum. Todas essas ações contribuíram para a cartografia elaborada até o momento, tanto de maneira direta, funcionando como momentos de coleta de dados a serem transpostos para a plataforma criada, quanto constituindo laboratórios para a investigação das ferramentas a serem utilizadas e para a discussão dos parâmetros e das categorias propostas.</w:t>
      </w:r>
    </w:p>
    <w:p w14:paraId="0A838EEF" w14:textId="77777777" w:rsidR="006862BF" w:rsidRPr="00CF5486" w:rsidRDefault="006862BF" w:rsidP="006862BF">
      <w:pPr>
        <w:spacing w:line="360" w:lineRule="auto"/>
        <w:ind w:firstLine="720"/>
        <w:jc w:val="both"/>
        <w:rPr>
          <w:rFonts w:ascii="Times New Roman" w:hAnsi="Times New Roman"/>
          <w:color w:val="000000"/>
          <w:sz w:val="24"/>
          <w:szCs w:val="24"/>
        </w:rPr>
      </w:pPr>
      <w:r w:rsidRPr="00CF5486">
        <w:rPr>
          <w:rFonts w:ascii="Times New Roman" w:hAnsi="Times New Roman"/>
          <w:color w:val="000000"/>
          <w:sz w:val="24"/>
          <w:szCs w:val="24"/>
        </w:rPr>
        <w:t xml:space="preserve">O principal produto da pesquisa é o mapaculturabh, disponível no endereço &lt;http://culturabh.crowdmap.com&gt;, uma plataforma de mapeamento </w:t>
      </w:r>
      <w:r w:rsidRPr="00CF5486">
        <w:rPr>
          <w:rFonts w:ascii="Times New Roman" w:hAnsi="Times New Roman"/>
          <w:i/>
          <w:color w:val="000000"/>
          <w:sz w:val="24"/>
          <w:szCs w:val="24"/>
        </w:rPr>
        <w:t>online</w:t>
      </w:r>
      <w:r w:rsidRPr="00CF5486">
        <w:rPr>
          <w:rFonts w:ascii="Times New Roman" w:hAnsi="Times New Roman"/>
          <w:color w:val="000000"/>
          <w:sz w:val="24"/>
          <w:szCs w:val="24"/>
        </w:rPr>
        <w:t xml:space="preserve"> colaborativo voltado a cartografar equipamentos e eventos culturais no território da cidade. Lançada em outubro de 2014, a plataforma abriga os dados coletados ao longo de todas essas experiências e segue recebendo informações enviadas por usuários em rede. Conforma-se, portanto, um banco de dados abrangente, dinâmico e aberto a respeito da cultura em Belo Horizonte, cujo conteúdo é integralmente disponibilizado para todos que o acessam, podendo constituir uma ferramenta útil de suporte a setores ligados à promoção cultural, à produção de políticas públicas e à investigação ligada à cultura.</w:t>
      </w:r>
    </w:p>
    <w:p w14:paraId="740F16A1" w14:textId="5E7E0F84" w:rsidR="006862BF" w:rsidRPr="00CF5486" w:rsidRDefault="000F2D25" w:rsidP="006862BF">
      <w:pPr>
        <w:spacing w:line="360" w:lineRule="auto"/>
        <w:ind w:firstLine="720"/>
        <w:jc w:val="both"/>
        <w:rPr>
          <w:rFonts w:ascii="Times New Roman" w:hAnsi="Times New Roman"/>
          <w:color w:val="000000"/>
          <w:sz w:val="24"/>
          <w:szCs w:val="24"/>
        </w:rPr>
      </w:pPr>
      <w:r>
        <w:rPr>
          <w:rFonts w:ascii="Times New Roman" w:hAnsi="Times New Roman"/>
          <w:color w:val="000000"/>
          <w:sz w:val="24"/>
          <w:szCs w:val="24"/>
        </w:rPr>
        <w:t>Compreende</w:t>
      </w:r>
      <w:r w:rsidR="006862BF" w:rsidRPr="00CF5486">
        <w:rPr>
          <w:rFonts w:ascii="Times New Roman" w:hAnsi="Times New Roman"/>
          <w:color w:val="000000"/>
          <w:sz w:val="24"/>
          <w:szCs w:val="24"/>
        </w:rPr>
        <w:t xml:space="preserve">-se que os resultados de tal mapeamento não resultam em um panorama totalizante ou quantitativamente preciso. Isso, tampouco, não é o objetivo do trabalho, até porque a própria percepção do que define a cultura e a transformação constante da sua produção tornam esse tipo de abordagem impossível de se atingir. A proposta sempre foi criar uma plataforma que se abrisse o máximo possível à colaboração dos mais diversos grupos e públicos (sobre os quais se deixa de ter controle no momento em que a mesma é disponibilizada </w:t>
      </w:r>
      <w:r w:rsidR="006862BF" w:rsidRPr="00CF5486">
        <w:rPr>
          <w:rFonts w:ascii="Times New Roman" w:hAnsi="Times New Roman"/>
          <w:i/>
          <w:color w:val="000000"/>
          <w:sz w:val="24"/>
          <w:szCs w:val="24"/>
        </w:rPr>
        <w:t>online</w:t>
      </w:r>
      <w:r w:rsidR="006862BF" w:rsidRPr="00CF5486">
        <w:rPr>
          <w:rFonts w:ascii="Times New Roman" w:hAnsi="Times New Roman"/>
          <w:color w:val="000000"/>
          <w:sz w:val="24"/>
          <w:szCs w:val="24"/>
        </w:rPr>
        <w:t xml:space="preserve">). Sendo assim, é necessário ter consciência das assimetrias e das imprecisões que podem surgir no momento de análise </w:t>
      </w:r>
      <w:r w:rsidR="006862BF" w:rsidRPr="00CF5486">
        <w:rPr>
          <w:rFonts w:ascii="Times New Roman" w:hAnsi="Times New Roman"/>
          <w:color w:val="000000"/>
          <w:sz w:val="24"/>
          <w:szCs w:val="24"/>
        </w:rPr>
        <w:lastRenderedPageBreak/>
        <w:t xml:space="preserve">dos dados. Buscou-se, muito mais, uma ferramenta que sugerisse essa multiplicidade de percepções a respeito da produção cultural no território urbano, indicando fatores e variáveis relevantes nesses equipamentos e manifestações, que permitam relacioná-los às dinâmicas territoriais urbanas e que ofereçam pistas para o desenvolvimento de ações e de políticas públicas culturais mais inclusivas e mais abrangentes. </w:t>
      </w:r>
    </w:p>
    <w:p w14:paraId="3F8D6829" w14:textId="2C46AE2B" w:rsidR="006862BF" w:rsidRPr="000F2D25" w:rsidRDefault="006862BF" w:rsidP="000F2D25">
      <w:pPr>
        <w:spacing w:line="360" w:lineRule="auto"/>
        <w:ind w:firstLine="720"/>
        <w:jc w:val="both"/>
        <w:rPr>
          <w:rFonts w:ascii="Times New Roman" w:hAnsi="Times New Roman"/>
          <w:color w:val="000000"/>
          <w:sz w:val="24"/>
          <w:szCs w:val="24"/>
        </w:rPr>
      </w:pPr>
      <w:r w:rsidRPr="00CF5486">
        <w:rPr>
          <w:rFonts w:ascii="Times New Roman" w:hAnsi="Times New Roman"/>
          <w:color w:val="000000"/>
          <w:sz w:val="24"/>
          <w:szCs w:val="24"/>
        </w:rPr>
        <w:t>O método da cartografia (</w:t>
      </w:r>
      <w:r w:rsidR="000F2D25" w:rsidRPr="00CF5486">
        <w:rPr>
          <w:rFonts w:ascii="Times New Roman" w:hAnsi="Times New Roman"/>
          <w:color w:val="000000"/>
          <w:sz w:val="24"/>
          <w:szCs w:val="24"/>
        </w:rPr>
        <w:t>deleuzeana</w:t>
      </w:r>
      <w:r w:rsidR="00810C5A">
        <w:rPr>
          <w:rFonts w:ascii="Times New Roman" w:hAnsi="Times New Roman"/>
          <w:color w:val="000000"/>
          <w:sz w:val="24"/>
          <w:szCs w:val="24"/>
        </w:rPr>
        <w:t xml:space="preserve">), </w:t>
      </w:r>
      <w:r w:rsidRPr="00CF5486">
        <w:rPr>
          <w:rFonts w:ascii="Times New Roman" w:hAnsi="Times New Roman"/>
          <w:color w:val="000000"/>
          <w:sz w:val="24"/>
          <w:szCs w:val="24"/>
        </w:rPr>
        <w:t xml:space="preserve">que pressupõe uma investigação composta por várias ações que acabam por focar no processo e não somente nos resultados, foi utilizado e um dos dispositivos de pesquisa foi a criação da plataforma georreferenciada para coletar os dados colaborativamente. </w:t>
      </w:r>
    </w:p>
    <w:p w14:paraId="2EE1B0C8" w14:textId="77777777" w:rsidR="006862BF" w:rsidRPr="00CF5486" w:rsidRDefault="006862BF" w:rsidP="006862BF">
      <w:pPr>
        <w:spacing w:line="360" w:lineRule="auto"/>
        <w:jc w:val="both"/>
        <w:rPr>
          <w:rFonts w:ascii="Times New Roman" w:hAnsi="Times New Roman"/>
          <w:b/>
          <w:bCs/>
          <w:color w:val="000000"/>
          <w:sz w:val="24"/>
          <w:szCs w:val="24"/>
        </w:rPr>
      </w:pPr>
      <w:r w:rsidRPr="00CF5486">
        <w:rPr>
          <w:rFonts w:ascii="Times New Roman" w:hAnsi="Times New Roman"/>
          <w:b/>
          <w:bCs/>
          <w:color w:val="000000"/>
          <w:sz w:val="24"/>
          <w:szCs w:val="24"/>
        </w:rPr>
        <w:t>Territórios urbanos e redes digitais de comunicação</w:t>
      </w:r>
      <w:r w:rsidRPr="00CF5486">
        <w:rPr>
          <w:rStyle w:val="FootnoteReference"/>
          <w:rFonts w:ascii="Times New Roman" w:hAnsi="Times New Roman"/>
          <w:b/>
          <w:bCs/>
          <w:color w:val="000000"/>
          <w:sz w:val="24"/>
          <w:szCs w:val="24"/>
        </w:rPr>
        <w:footnoteReference w:id="6"/>
      </w:r>
    </w:p>
    <w:p w14:paraId="107F3086" w14:textId="5D507997" w:rsidR="006862BF" w:rsidRPr="00CF5486" w:rsidRDefault="006921BC" w:rsidP="006862BF">
      <w:pPr>
        <w:spacing w:line="360" w:lineRule="auto"/>
        <w:ind w:firstLine="720"/>
        <w:jc w:val="both"/>
        <w:rPr>
          <w:rFonts w:ascii="Times New Roman" w:hAnsi="Times New Roman"/>
          <w:sz w:val="24"/>
          <w:szCs w:val="24"/>
        </w:rPr>
      </w:pPr>
      <w:r>
        <w:rPr>
          <w:rFonts w:ascii="Times New Roman" w:hAnsi="Times New Roman"/>
          <w:color w:val="000000"/>
          <w:sz w:val="24"/>
          <w:szCs w:val="24"/>
        </w:rPr>
        <w:t>V</w:t>
      </w:r>
      <w:r w:rsidR="006862BF" w:rsidRPr="00CF5486">
        <w:rPr>
          <w:rFonts w:ascii="Times New Roman" w:hAnsi="Times New Roman"/>
          <w:color w:val="000000"/>
          <w:sz w:val="24"/>
          <w:szCs w:val="24"/>
        </w:rPr>
        <w:t xml:space="preserve">ivencia-se a crescente expansão das tecnologias digitais de comunicação e sua consequente integração ao cotidiano das cidades, como elementos codependentes e indissociáveis da dimensão físico-territorial. A incorporação de recursos computacionais ao ambiente urbano acontece de maneira ampla, abrangendo desde </w:t>
      </w:r>
      <w:r w:rsidR="006862BF" w:rsidRPr="00CF5486">
        <w:rPr>
          <w:rFonts w:ascii="Times New Roman" w:hAnsi="Times New Roman"/>
          <w:i/>
          <w:iCs/>
          <w:color w:val="000000"/>
          <w:sz w:val="24"/>
          <w:szCs w:val="24"/>
        </w:rPr>
        <w:t>softwares</w:t>
      </w:r>
      <w:r w:rsidR="006862BF" w:rsidRPr="00CF5486">
        <w:rPr>
          <w:rFonts w:ascii="Times New Roman" w:hAnsi="Times New Roman"/>
          <w:color w:val="000000"/>
          <w:sz w:val="24"/>
          <w:szCs w:val="24"/>
        </w:rPr>
        <w:t xml:space="preserve"> voltados prioritariamente ao objeto arquitetônico e urbanístico, às chamadas “cidades inteligentes” (</w:t>
      </w:r>
      <w:r w:rsidR="006862BF" w:rsidRPr="00CF5486">
        <w:rPr>
          <w:rFonts w:ascii="Times New Roman" w:hAnsi="Times New Roman"/>
          <w:i/>
          <w:iCs/>
          <w:color w:val="000000"/>
          <w:sz w:val="24"/>
          <w:szCs w:val="24"/>
        </w:rPr>
        <w:t>smart</w:t>
      </w:r>
      <w:r w:rsidR="006862BF" w:rsidRPr="00CF5486">
        <w:rPr>
          <w:rFonts w:ascii="Times New Roman" w:hAnsi="Times New Roman"/>
          <w:color w:val="000000"/>
          <w:sz w:val="24"/>
          <w:szCs w:val="24"/>
        </w:rPr>
        <w:t xml:space="preserve"> </w:t>
      </w:r>
      <w:r w:rsidR="006862BF" w:rsidRPr="00CF5486">
        <w:rPr>
          <w:rFonts w:ascii="Times New Roman" w:hAnsi="Times New Roman"/>
          <w:i/>
          <w:iCs/>
          <w:color w:val="000000"/>
          <w:sz w:val="24"/>
          <w:szCs w:val="24"/>
        </w:rPr>
        <w:t>cities</w:t>
      </w:r>
      <w:r w:rsidR="006862BF" w:rsidRPr="00CF5486">
        <w:rPr>
          <w:rFonts w:ascii="Times New Roman" w:hAnsi="Times New Roman"/>
          <w:color w:val="000000"/>
          <w:sz w:val="24"/>
          <w:szCs w:val="24"/>
        </w:rPr>
        <w:t>), que exploram a informática em busca de maior eficiência energética, de sustentabilidade e de concorrência no mercado global. Sua infiltração gradativa transforma as maneiras pelas quais o espaço é experimentado, modificado e representado, fazendo com que, nas grandes cidades, o universo físico e o informacional se associem tão profundamente que não faça mais sentido analisá-los isoladamente.</w:t>
      </w:r>
    </w:p>
    <w:p w14:paraId="7A7531DC" w14:textId="77777777" w:rsidR="006862BF" w:rsidRPr="00CF5486" w:rsidRDefault="006862BF" w:rsidP="006862BF">
      <w:pPr>
        <w:spacing w:line="360" w:lineRule="auto"/>
        <w:ind w:firstLine="720"/>
        <w:jc w:val="both"/>
        <w:rPr>
          <w:rFonts w:ascii="Times New Roman" w:hAnsi="Times New Roman"/>
          <w:sz w:val="24"/>
          <w:szCs w:val="24"/>
        </w:rPr>
      </w:pPr>
      <w:r w:rsidRPr="00CF5486">
        <w:rPr>
          <w:rFonts w:ascii="Times New Roman" w:hAnsi="Times New Roman"/>
          <w:color w:val="000000"/>
          <w:sz w:val="24"/>
          <w:szCs w:val="24"/>
        </w:rPr>
        <w:t xml:space="preserve">Compreende-se que a contaminação da sociabilidade humana pelas tecnologias de informação acontece de maneira controversa – que envolve questões como privacidade, vigilância e o fortalecimento de um modelo de urbanização pautado pela conquista de investimentos no cenário global –, diretamente relacionada às transformações em curso nos modos de produção, de trabalho e de consumo. A ampliação da conectividade e a consolidação das redes globais de comunicação estão diretamente vinculadas à transição dos modos de produção tradicionais para um modelo globalizado e flexível – baseado nos fluxos informacionais e financeiros –, resultando em profundos impactos à organização das cidades contemporâneas. Um novo modelo de capitalismo baseado na produção de conhecimento e de sociabilidade começa a </w:t>
      </w:r>
      <w:r w:rsidRPr="00CF5486">
        <w:rPr>
          <w:rFonts w:ascii="Times New Roman" w:hAnsi="Times New Roman"/>
          <w:color w:val="000000"/>
          <w:sz w:val="24"/>
          <w:szCs w:val="24"/>
        </w:rPr>
        <w:lastRenderedPageBreak/>
        <w:t>ganhar força e a substituir, gradualmente, o formato tradicional fordista. Diferentes autores identificam-no a partir de diversos termos: cognitivo, globalizado ou conexionista. Negri e Hardt (2005) sinalizam a perda de hegemonia do trabalho industrial  para o trabalho imaterial, fundamentado pela produção de conhecimento e de comunicação (trabalho intelectual ou linguístico) ou de relações emocionais (trabalho afetivo), também identificado como trabalho biopolítico, ao qual a indústria cultural está fortemente vinculada: “o adjetivo biopolítico indica, assim, que as distinções tradicionais entre o econômico, o político, o social e o cultural tornam-se cada vez menos claras” (HARDT &amp; NEGRI, 2005, p. 150). O capital passa, portanto, a ocupar a vida cotidiana, invadindo os limites dos momentos de ócio e de lazer, expandindo-se aos corpos e às subjetividades.</w:t>
      </w:r>
    </w:p>
    <w:p w14:paraId="32BE6DE7" w14:textId="77777777" w:rsidR="006921BC" w:rsidRDefault="006862BF" w:rsidP="006862BF">
      <w:pPr>
        <w:spacing w:line="360" w:lineRule="auto"/>
        <w:ind w:firstLine="720"/>
        <w:jc w:val="both"/>
        <w:rPr>
          <w:rFonts w:ascii="Times New Roman" w:hAnsi="Times New Roman"/>
          <w:color w:val="000000"/>
          <w:sz w:val="24"/>
          <w:szCs w:val="24"/>
        </w:rPr>
      </w:pPr>
      <w:r w:rsidRPr="00CF5486">
        <w:rPr>
          <w:rFonts w:ascii="Times New Roman" w:hAnsi="Times New Roman"/>
          <w:color w:val="000000"/>
          <w:sz w:val="24"/>
          <w:szCs w:val="24"/>
        </w:rPr>
        <w:t xml:space="preserve">Em um certo momento, tais transformações levaram a deduzir que o uso crescente da internet e a expansão da comunicação em rede contribuiriam apenas para um cenário de cidades fragmentadas, marcadas pelo esvaziamento gradual e pela consequente alienação de seus espaços públicos e da vida em comum que uma vez proporcionaram. </w:t>
      </w:r>
    </w:p>
    <w:p w14:paraId="7D06B310" w14:textId="406BA020" w:rsidR="006862BF" w:rsidRPr="00CF5486" w:rsidRDefault="006921BC" w:rsidP="006862BF">
      <w:pPr>
        <w:spacing w:line="360" w:lineRule="auto"/>
        <w:ind w:firstLine="720"/>
        <w:jc w:val="both"/>
        <w:rPr>
          <w:rFonts w:ascii="Times New Roman" w:hAnsi="Times New Roman"/>
          <w:color w:val="000000"/>
          <w:sz w:val="24"/>
          <w:szCs w:val="24"/>
        </w:rPr>
      </w:pPr>
      <w:r>
        <w:rPr>
          <w:rFonts w:ascii="Times New Roman" w:hAnsi="Times New Roman"/>
          <w:color w:val="000000"/>
          <w:sz w:val="24"/>
          <w:szCs w:val="24"/>
        </w:rPr>
        <w:t>Por outro lado, o</w:t>
      </w:r>
      <w:r w:rsidR="006862BF" w:rsidRPr="00CF5486">
        <w:rPr>
          <w:rFonts w:ascii="Times New Roman" w:hAnsi="Times New Roman"/>
          <w:color w:val="000000"/>
          <w:sz w:val="24"/>
          <w:szCs w:val="24"/>
        </w:rPr>
        <w:t xml:space="preserve"> planejamento urbano moderno, regido pela organização funcional e pela padronização, teria ampliado gradualmente o distanciamento entre as pessoas e os lugares onde vivem, especialmente em se tratando dos espaços públicos, com a expansão tecnológica subsequente anunciando uma perda de significado ainda mais profunda das noções de proximidade e de localidade.</w:t>
      </w:r>
    </w:p>
    <w:p w14:paraId="05106D9E" w14:textId="1D923774" w:rsidR="006862BF" w:rsidRPr="00CF5486" w:rsidRDefault="006862BF" w:rsidP="006862BF">
      <w:pPr>
        <w:spacing w:line="360" w:lineRule="auto"/>
        <w:ind w:firstLine="720"/>
        <w:jc w:val="both"/>
        <w:rPr>
          <w:rFonts w:ascii="Times New Roman" w:hAnsi="Times New Roman"/>
          <w:sz w:val="24"/>
          <w:szCs w:val="24"/>
        </w:rPr>
      </w:pPr>
      <w:r w:rsidRPr="00CF5486">
        <w:rPr>
          <w:rFonts w:ascii="Times New Roman" w:hAnsi="Times New Roman"/>
          <w:color w:val="000000"/>
          <w:sz w:val="24"/>
          <w:szCs w:val="24"/>
        </w:rPr>
        <w:t xml:space="preserve"> Uma vez que tudo passa a poder acontecer </w:t>
      </w:r>
      <w:r w:rsidRPr="00CF5486">
        <w:rPr>
          <w:rFonts w:ascii="Times New Roman" w:hAnsi="Times New Roman"/>
          <w:i/>
          <w:iCs/>
          <w:color w:val="000000"/>
          <w:sz w:val="24"/>
          <w:szCs w:val="24"/>
        </w:rPr>
        <w:t>online</w:t>
      </w:r>
      <w:r w:rsidRPr="00CF5486">
        <w:rPr>
          <w:rFonts w:ascii="Times New Roman" w:hAnsi="Times New Roman"/>
          <w:color w:val="000000"/>
          <w:sz w:val="24"/>
          <w:szCs w:val="24"/>
        </w:rPr>
        <w:t xml:space="preserve">, a distância geográfica se tornaria uma variável cada vez menos relevante, colocando o espaço físico em risco de perder gradativamente o protagonismo. A dinâmica globalizante articula as grandes cidades e as coloca em competição por visibilidade e pela atração de recursos no cenário mundial, dando origem a espaços urbanos que, infiltrados pelas tecnologias de informação e de comunicação, consolidam terreno fértil para a promoção de seus signos, por meio de processos conduzidos, geralmente, pela criação de grandes equipamentos de cultura e de entretenimento. </w:t>
      </w:r>
    </w:p>
    <w:p w14:paraId="624A032A" w14:textId="6C2AD6E5" w:rsidR="006862BF" w:rsidRPr="00CF5486" w:rsidRDefault="006862BF" w:rsidP="00E948B5">
      <w:pPr>
        <w:tabs>
          <w:tab w:val="left" w:pos="2977"/>
        </w:tabs>
        <w:spacing w:line="360" w:lineRule="auto"/>
        <w:ind w:firstLine="720"/>
        <w:jc w:val="both"/>
        <w:rPr>
          <w:rFonts w:ascii="Times New Roman" w:hAnsi="Times New Roman"/>
          <w:sz w:val="24"/>
          <w:szCs w:val="24"/>
        </w:rPr>
      </w:pPr>
      <w:r w:rsidRPr="00CF5486">
        <w:rPr>
          <w:rFonts w:ascii="Times New Roman" w:hAnsi="Times New Roman"/>
          <w:color w:val="000000"/>
          <w:sz w:val="24"/>
          <w:szCs w:val="24"/>
        </w:rPr>
        <w:t xml:space="preserve">Castells (2010), em contraposição, argumenta que apesar do avanço das tecnologias de telecomunicação possibilitar, de fato, um crescente afastamento entre a proximidade física e o desenvolvimento de tarefas cotidianas, isso não deve ser </w:t>
      </w:r>
      <w:r w:rsidRPr="00CF5486">
        <w:rPr>
          <w:rFonts w:ascii="Times New Roman" w:hAnsi="Times New Roman"/>
          <w:color w:val="000000"/>
          <w:sz w:val="24"/>
          <w:szCs w:val="24"/>
        </w:rPr>
        <w:lastRenderedPageBreak/>
        <w:t xml:space="preserve">confundido como um prenúncio do “fim das cidades”, pois locais de trabalho, hospitais, escolas, centro comerciais, não deixarão de existir. Tais ambientes, no entanto, se transformam, incorporando as possibilidades da comunicação à distância. O autor identifica esse novo paradigma urbano como </w:t>
      </w:r>
      <w:r w:rsidRPr="00CF5486">
        <w:rPr>
          <w:rFonts w:ascii="Times New Roman" w:hAnsi="Times New Roman"/>
          <w:i/>
          <w:iCs/>
          <w:color w:val="000000"/>
          <w:sz w:val="24"/>
          <w:szCs w:val="24"/>
        </w:rPr>
        <w:t>espaço de fluxos</w:t>
      </w:r>
      <w:r w:rsidRPr="00CF5486">
        <w:rPr>
          <w:rFonts w:ascii="Times New Roman" w:hAnsi="Times New Roman"/>
          <w:color w:val="000000"/>
          <w:sz w:val="24"/>
          <w:szCs w:val="24"/>
        </w:rPr>
        <w:t xml:space="preserve">, que não deve ser caracterizado como forma, mas sim como processo: “a organização material das práticas sociais de tempo e espaço compartilhado que funcionam por meio de fluxos” (CASTELLS, 2010, p.488). Relacionado ao trânsito de informações e de finanças, o espaço de fluxos prescinde de materialidade física, mas pressupõe interação e simultaneidade – características que o configuram como uma forma de prática social. A este, contrapõe-se o </w:t>
      </w:r>
      <w:r w:rsidRPr="00CF5486">
        <w:rPr>
          <w:rFonts w:ascii="Times New Roman" w:hAnsi="Times New Roman"/>
          <w:i/>
          <w:iCs/>
          <w:color w:val="000000"/>
          <w:sz w:val="24"/>
          <w:szCs w:val="24"/>
        </w:rPr>
        <w:t>espaço de lugares</w:t>
      </w:r>
      <w:r w:rsidRPr="00CF5486">
        <w:rPr>
          <w:rFonts w:ascii="Times New Roman" w:hAnsi="Times New Roman"/>
          <w:color w:val="000000"/>
          <w:sz w:val="24"/>
          <w:szCs w:val="24"/>
        </w:rPr>
        <w:t xml:space="preserve">, concepção mais usual do termo, onde a interação ocorre por meio da “contiguidade física”. As grandes metrópoles contemporâneas combinariam características de ambas as formas, estruturadas e transformadas em “nós” pelas redes globais, através de uma “infraestrutura multidimensional. </w:t>
      </w:r>
    </w:p>
    <w:p w14:paraId="579F6831" w14:textId="3A5777B8" w:rsidR="006862BF" w:rsidRPr="00CF5486" w:rsidRDefault="006862BF" w:rsidP="0064764B">
      <w:pPr>
        <w:spacing w:line="360" w:lineRule="auto"/>
        <w:ind w:firstLine="720"/>
        <w:jc w:val="both"/>
        <w:rPr>
          <w:rFonts w:ascii="Times New Roman" w:hAnsi="Times New Roman"/>
          <w:sz w:val="24"/>
          <w:szCs w:val="24"/>
        </w:rPr>
      </w:pPr>
      <w:r w:rsidRPr="00CF5486">
        <w:rPr>
          <w:rFonts w:ascii="Times New Roman" w:hAnsi="Times New Roman"/>
          <w:color w:val="000000"/>
          <w:sz w:val="24"/>
          <w:szCs w:val="24"/>
        </w:rPr>
        <w:t xml:space="preserve">Se por um lado a associação entre desenvolvimento tecnológico, produção cultural e dinâmica territorial resulta, muitas vezes, na perpetuação de processos orientados pelo consumo e pelo espetáculo, pode se observar, em contrapartida, oportunidades para a aplicação desses recursos em iniciativas de mobilização cidadã, de cooperação intelectual e de livre disseminação do conhecimento, que revelam seu potencial democratizante quando articulados de novas maneiras. Enquanto os mecanismos biopolíticos permitem que o trabalho em rede invada todos os momentos da vida – borrando os limites com o tempo de lazer e se infiltrando ao cotidiano de maneira difusa –, por outro lado, segundo Pelbart, são esses mesmos instrumentos que possibilitam “novas modalidades de insubmissão, de rede, de contágio, de inteligência coletiva”: a </w:t>
      </w:r>
      <w:r w:rsidRPr="00CF5486">
        <w:rPr>
          <w:rFonts w:ascii="Times New Roman" w:hAnsi="Times New Roman"/>
          <w:i/>
          <w:iCs/>
          <w:color w:val="000000"/>
          <w:sz w:val="24"/>
          <w:szCs w:val="24"/>
        </w:rPr>
        <w:t xml:space="preserve">Biopotência </w:t>
      </w:r>
      <w:r w:rsidRPr="00CF5486">
        <w:rPr>
          <w:rFonts w:ascii="Times New Roman" w:hAnsi="Times New Roman"/>
          <w:color w:val="000000"/>
          <w:sz w:val="24"/>
          <w:szCs w:val="24"/>
        </w:rPr>
        <w:t>(PELBART, 2011, p. 84). O autor sugere que a força desterritorializante que subsume a sociedade ao capital, ao invés de tudo dominar, cria, paradoxalmente, um meio não domesticável de pluralidade e de singularização.</w:t>
      </w:r>
      <w:r w:rsidR="0064764B">
        <w:rPr>
          <w:rFonts w:ascii="Times New Roman" w:hAnsi="Times New Roman"/>
          <w:sz w:val="24"/>
          <w:szCs w:val="24"/>
        </w:rPr>
        <w:t xml:space="preserve"> </w:t>
      </w:r>
      <w:r w:rsidRPr="00CF5486">
        <w:rPr>
          <w:rFonts w:ascii="Times New Roman" w:hAnsi="Times New Roman"/>
          <w:color w:val="000000"/>
          <w:sz w:val="24"/>
          <w:szCs w:val="24"/>
        </w:rPr>
        <w:t xml:space="preserve">Acredita-se, portanto, que paralelamente, ou mesmo dentro deste sistema flexível e movente do capitalismo contemporâneo, seja possível ativar processos que escapem às práticas hegemônicas. A </w:t>
      </w:r>
      <w:r w:rsidRPr="00CF5486">
        <w:rPr>
          <w:rFonts w:ascii="Times New Roman" w:hAnsi="Times New Roman"/>
          <w:iCs/>
          <w:color w:val="000000"/>
          <w:sz w:val="24"/>
          <w:szCs w:val="24"/>
        </w:rPr>
        <w:t>multidão</w:t>
      </w:r>
      <w:r w:rsidRPr="00CF5486">
        <w:rPr>
          <w:rFonts w:ascii="Times New Roman" w:hAnsi="Times New Roman"/>
          <w:color w:val="000000"/>
          <w:sz w:val="24"/>
          <w:szCs w:val="24"/>
        </w:rPr>
        <w:t xml:space="preserve"> (HARDT &amp; NEGRI, </w:t>
      </w:r>
      <w:r w:rsidRPr="00CF5486">
        <w:rPr>
          <w:rFonts w:ascii="Times New Roman" w:hAnsi="Times New Roman"/>
          <w:i/>
          <w:iCs/>
          <w:color w:val="000000"/>
          <w:sz w:val="24"/>
          <w:szCs w:val="24"/>
        </w:rPr>
        <w:t>op</w:t>
      </w:r>
      <w:r w:rsidRPr="00CF5486">
        <w:rPr>
          <w:rFonts w:ascii="Times New Roman" w:hAnsi="Times New Roman"/>
          <w:color w:val="000000"/>
          <w:sz w:val="24"/>
          <w:szCs w:val="24"/>
        </w:rPr>
        <w:t xml:space="preserve">. </w:t>
      </w:r>
      <w:r w:rsidRPr="00CF5486">
        <w:rPr>
          <w:rFonts w:ascii="Times New Roman" w:hAnsi="Times New Roman"/>
          <w:i/>
          <w:iCs/>
          <w:color w:val="000000"/>
          <w:sz w:val="24"/>
          <w:szCs w:val="24"/>
        </w:rPr>
        <w:t>cit</w:t>
      </w:r>
      <w:r w:rsidRPr="00CF5486">
        <w:rPr>
          <w:rFonts w:ascii="Times New Roman" w:hAnsi="Times New Roman"/>
          <w:color w:val="000000"/>
          <w:sz w:val="24"/>
          <w:szCs w:val="24"/>
        </w:rPr>
        <w:t xml:space="preserve">.), como organização biopolítica, é o que pode construir uma resistência positiva, criativa e inovadora, produzindo e se constituindo pelo desejo do comum. De maneira diversa às individualidades que compõem uma comunidade, faz-se necessário imaginar singularidades articuladas em rede por suas interseções. </w:t>
      </w:r>
    </w:p>
    <w:p w14:paraId="196CF61F" w14:textId="7FBF44BA" w:rsidR="006862BF" w:rsidRPr="00CF5486" w:rsidRDefault="006862BF" w:rsidP="006862BF">
      <w:pPr>
        <w:spacing w:line="360" w:lineRule="auto"/>
        <w:ind w:firstLine="720"/>
        <w:jc w:val="both"/>
        <w:rPr>
          <w:rFonts w:ascii="Times New Roman" w:hAnsi="Times New Roman"/>
          <w:sz w:val="24"/>
          <w:szCs w:val="24"/>
        </w:rPr>
      </w:pPr>
      <w:r w:rsidRPr="00CF5486">
        <w:rPr>
          <w:rFonts w:ascii="Times New Roman" w:hAnsi="Times New Roman"/>
          <w:color w:val="000000"/>
          <w:sz w:val="24"/>
          <w:szCs w:val="24"/>
        </w:rPr>
        <w:lastRenderedPageBreak/>
        <w:t>A</w:t>
      </w:r>
      <w:r w:rsidR="00EF2BB3">
        <w:rPr>
          <w:rFonts w:ascii="Times New Roman" w:hAnsi="Times New Roman"/>
          <w:color w:val="000000"/>
          <w:sz w:val="24"/>
          <w:szCs w:val="24"/>
        </w:rPr>
        <w:t>ssim, a</w:t>
      </w:r>
      <w:r w:rsidRPr="00CF5486">
        <w:rPr>
          <w:rFonts w:ascii="Times New Roman" w:hAnsi="Times New Roman"/>
          <w:color w:val="000000"/>
          <w:sz w:val="24"/>
          <w:szCs w:val="24"/>
        </w:rPr>
        <w:t xml:space="preserve"> conectividade em rede desempenha papel fundamental na consolidação de processos multitudinários. Apesar de o Brasil apresentar um quadro de acentuada desigualdade social, o acesso à internet vem se expandindo em todos os setores da sociedade, atingindo 105 milhões de usuários em 2013 (IBOPE, 2013). O surgimento da </w:t>
      </w:r>
      <w:r w:rsidRPr="00CF5486">
        <w:rPr>
          <w:rFonts w:ascii="Times New Roman" w:hAnsi="Times New Roman"/>
          <w:i/>
          <w:iCs/>
          <w:color w:val="000000"/>
          <w:sz w:val="24"/>
          <w:szCs w:val="24"/>
        </w:rPr>
        <w:t>web</w:t>
      </w:r>
      <w:r w:rsidRPr="00CF5486">
        <w:rPr>
          <w:rFonts w:ascii="Times New Roman" w:hAnsi="Times New Roman"/>
          <w:color w:val="000000"/>
          <w:sz w:val="24"/>
          <w:szCs w:val="24"/>
        </w:rPr>
        <w:t xml:space="preserve"> </w:t>
      </w:r>
      <w:r w:rsidRPr="00CF5486">
        <w:rPr>
          <w:rFonts w:ascii="Times New Roman" w:hAnsi="Times New Roman"/>
          <w:i/>
          <w:iCs/>
          <w:color w:val="000000"/>
          <w:sz w:val="24"/>
          <w:szCs w:val="24"/>
        </w:rPr>
        <w:t>2.0</w:t>
      </w:r>
      <w:r w:rsidRPr="00CF5486">
        <w:rPr>
          <w:rFonts w:ascii="Times New Roman" w:hAnsi="Times New Roman"/>
          <w:color w:val="000000"/>
          <w:sz w:val="24"/>
          <w:szCs w:val="24"/>
        </w:rPr>
        <w:t xml:space="preserve"> (termo pelo qual se identifica a segunda geração da </w:t>
      </w:r>
      <w:r w:rsidRPr="00CF5486">
        <w:rPr>
          <w:rFonts w:ascii="Times New Roman" w:hAnsi="Times New Roman"/>
          <w:i/>
          <w:iCs/>
          <w:color w:val="000000"/>
          <w:sz w:val="24"/>
          <w:szCs w:val="24"/>
        </w:rPr>
        <w:t>world</w:t>
      </w:r>
      <w:r w:rsidRPr="00CF5486">
        <w:rPr>
          <w:rFonts w:ascii="Times New Roman" w:hAnsi="Times New Roman"/>
          <w:color w:val="000000"/>
          <w:sz w:val="24"/>
          <w:szCs w:val="24"/>
        </w:rPr>
        <w:t xml:space="preserve"> </w:t>
      </w:r>
      <w:proofErr w:type="spellStart"/>
      <w:r w:rsidRPr="00CF5486">
        <w:rPr>
          <w:rFonts w:ascii="Times New Roman" w:hAnsi="Times New Roman"/>
          <w:i/>
          <w:iCs/>
          <w:color w:val="000000"/>
          <w:sz w:val="24"/>
          <w:szCs w:val="24"/>
        </w:rPr>
        <w:t>wide</w:t>
      </w:r>
      <w:proofErr w:type="spellEnd"/>
      <w:r w:rsidRPr="00CF5486">
        <w:rPr>
          <w:rFonts w:ascii="Times New Roman" w:hAnsi="Times New Roman"/>
          <w:color w:val="000000"/>
          <w:sz w:val="24"/>
          <w:szCs w:val="24"/>
        </w:rPr>
        <w:t xml:space="preserve"> </w:t>
      </w:r>
      <w:r w:rsidRPr="00CF5486">
        <w:rPr>
          <w:rFonts w:ascii="Times New Roman" w:hAnsi="Times New Roman"/>
          <w:i/>
          <w:iCs/>
          <w:color w:val="000000"/>
          <w:sz w:val="24"/>
          <w:szCs w:val="24"/>
        </w:rPr>
        <w:t>web</w:t>
      </w:r>
      <w:r w:rsidRPr="00CF5486">
        <w:rPr>
          <w:rFonts w:ascii="Times New Roman" w:hAnsi="Times New Roman"/>
          <w:color w:val="000000"/>
          <w:sz w:val="24"/>
          <w:szCs w:val="24"/>
        </w:rPr>
        <w:t xml:space="preserve">) fez emergir um ambiente </w:t>
      </w:r>
      <w:r w:rsidRPr="00CF5486">
        <w:rPr>
          <w:rFonts w:ascii="Times New Roman" w:hAnsi="Times New Roman"/>
          <w:i/>
          <w:color w:val="000000"/>
          <w:sz w:val="24"/>
          <w:szCs w:val="24"/>
        </w:rPr>
        <w:t>online</w:t>
      </w:r>
      <w:r w:rsidRPr="00CF5486">
        <w:rPr>
          <w:rFonts w:ascii="Times New Roman" w:hAnsi="Times New Roman"/>
          <w:color w:val="000000"/>
          <w:sz w:val="24"/>
          <w:szCs w:val="24"/>
        </w:rPr>
        <w:t xml:space="preserve"> mais dinâmico e colaborativo, no qual prevalecem a troca e o compartilhamento de dados dos internautas com </w:t>
      </w:r>
      <w:r w:rsidRPr="00CF5486">
        <w:rPr>
          <w:rFonts w:ascii="Times New Roman" w:hAnsi="Times New Roman"/>
          <w:i/>
          <w:iCs/>
          <w:color w:val="000000"/>
          <w:sz w:val="24"/>
          <w:szCs w:val="24"/>
        </w:rPr>
        <w:t xml:space="preserve">sites </w:t>
      </w:r>
      <w:r w:rsidRPr="00CF5486">
        <w:rPr>
          <w:rFonts w:ascii="Times New Roman" w:hAnsi="Times New Roman"/>
          <w:color w:val="000000"/>
          <w:sz w:val="24"/>
          <w:szCs w:val="24"/>
        </w:rPr>
        <w:t>e serviços em rede, e entre si próprios: “seu conteúdo é produzido pela multidão” (MAIA, 2013, p. 35). Surge a nova figura do internauta que constantemente gera informação e modifica o meio digital, de maneira análoga ao cidadão urbano que continuamente transforma a cidade através de seu uso.</w:t>
      </w:r>
    </w:p>
    <w:p w14:paraId="042AC055" w14:textId="2996A504" w:rsidR="006862BF" w:rsidRPr="00CF5486" w:rsidRDefault="006862BF" w:rsidP="006862BF">
      <w:pPr>
        <w:spacing w:line="360" w:lineRule="auto"/>
        <w:ind w:firstLine="720"/>
        <w:jc w:val="both"/>
        <w:rPr>
          <w:rFonts w:ascii="Times New Roman" w:hAnsi="Times New Roman"/>
          <w:sz w:val="24"/>
          <w:szCs w:val="24"/>
        </w:rPr>
      </w:pPr>
      <w:r w:rsidRPr="00CF5486">
        <w:rPr>
          <w:rFonts w:ascii="Times New Roman" w:hAnsi="Times New Roman"/>
          <w:color w:val="000000"/>
          <w:sz w:val="24"/>
          <w:szCs w:val="24"/>
        </w:rPr>
        <w:t xml:space="preserve">Várias iniciativas voltadas à maior democratização de acesso a conteúdos e à livre disseminação do conhecimento têm origem nesse contexto. É o caso dos </w:t>
      </w:r>
      <w:r w:rsidRPr="00CF5486">
        <w:rPr>
          <w:rFonts w:ascii="Times New Roman" w:hAnsi="Times New Roman"/>
          <w:i/>
          <w:iCs/>
          <w:color w:val="000000"/>
          <w:sz w:val="24"/>
          <w:szCs w:val="24"/>
        </w:rPr>
        <w:t>softwares</w:t>
      </w:r>
      <w:r w:rsidRPr="00CF5486">
        <w:rPr>
          <w:rFonts w:ascii="Times New Roman" w:hAnsi="Times New Roman"/>
          <w:color w:val="000000"/>
          <w:sz w:val="24"/>
          <w:szCs w:val="24"/>
        </w:rPr>
        <w:t xml:space="preserve"> de código aberto, das licenças </w:t>
      </w:r>
      <w:proofErr w:type="spellStart"/>
      <w:r w:rsidRPr="00CF5486">
        <w:rPr>
          <w:rFonts w:ascii="Times New Roman" w:hAnsi="Times New Roman"/>
          <w:i/>
          <w:iCs/>
          <w:color w:val="000000"/>
          <w:sz w:val="24"/>
          <w:szCs w:val="24"/>
        </w:rPr>
        <w:t>creative</w:t>
      </w:r>
      <w:proofErr w:type="spellEnd"/>
      <w:r w:rsidRPr="00CF5486">
        <w:rPr>
          <w:rFonts w:ascii="Times New Roman" w:hAnsi="Times New Roman"/>
          <w:i/>
          <w:iCs/>
          <w:color w:val="000000"/>
          <w:sz w:val="24"/>
          <w:szCs w:val="24"/>
        </w:rPr>
        <w:t xml:space="preserve"> commons</w:t>
      </w:r>
      <w:r w:rsidRPr="00CF5486">
        <w:rPr>
          <w:rFonts w:ascii="Times New Roman" w:hAnsi="Times New Roman"/>
          <w:color w:val="000000"/>
          <w:sz w:val="24"/>
          <w:szCs w:val="24"/>
        </w:rPr>
        <w:t xml:space="preserve"> ou com </w:t>
      </w:r>
      <w:r w:rsidRPr="00CF5486">
        <w:rPr>
          <w:rFonts w:ascii="Times New Roman" w:hAnsi="Times New Roman"/>
          <w:i/>
          <w:iCs/>
          <w:color w:val="000000"/>
          <w:sz w:val="24"/>
          <w:szCs w:val="24"/>
        </w:rPr>
        <w:t>copyleft</w:t>
      </w:r>
      <w:r w:rsidRPr="00CF5486">
        <w:rPr>
          <w:rFonts w:ascii="Times New Roman" w:hAnsi="Times New Roman"/>
          <w:color w:val="000000"/>
          <w:sz w:val="24"/>
          <w:szCs w:val="24"/>
        </w:rPr>
        <w:t xml:space="preserve"> e das páginas </w:t>
      </w:r>
      <w:proofErr w:type="spellStart"/>
      <w:r w:rsidRPr="00CF5486">
        <w:rPr>
          <w:rFonts w:ascii="Times New Roman" w:hAnsi="Times New Roman"/>
          <w:i/>
          <w:iCs/>
          <w:color w:val="000000"/>
          <w:sz w:val="24"/>
          <w:szCs w:val="24"/>
        </w:rPr>
        <w:t>wiki</w:t>
      </w:r>
      <w:proofErr w:type="spellEnd"/>
      <w:r w:rsidRPr="00CF5486">
        <w:rPr>
          <w:rFonts w:ascii="Times New Roman" w:hAnsi="Times New Roman"/>
          <w:color w:val="000000"/>
          <w:sz w:val="24"/>
          <w:szCs w:val="24"/>
        </w:rPr>
        <w:t xml:space="preserve">, dentre outros. Os </w:t>
      </w:r>
      <w:r w:rsidRPr="00CF5486">
        <w:rPr>
          <w:rFonts w:ascii="Times New Roman" w:hAnsi="Times New Roman"/>
          <w:i/>
          <w:iCs/>
          <w:color w:val="000000"/>
          <w:sz w:val="24"/>
          <w:szCs w:val="24"/>
        </w:rPr>
        <w:t>softwares</w:t>
      </w:r>
      <w:r w:rsidRPr="00CF5486">
        <w:rPr>
          <w:rFonts w:ascii="Times New Roman" w:hAnsi="Times New Roman"/>
          <w:color w:val="000000"/>
          <w:sz w:val="24"/>
          <w:szCs w:val="24"/>
        </w:rPr>
        <w:t xml:space="preserve"> livres, ou de código aberto, são aqueles cujo código fonte é licenciado para que possam ter desenvolvimento público e colaborativo. O termo </w:t>
      </w:r>
      <w:r w:rsidRPr="00CF5486">
        <w:rPr>
          <w:rFonts w:ascii="Times New Roman" w:hAnsi="Times New Roman"/>
          <w:i/>
          <w:iCs/>
          <w:color w:val="000000"/>
          <w:sz w:val="24"/>
          <w:szCs w:val="24"/>
        </w:rPr>
        <w:t>copyleft</w:t>
      </w:r>
      <w:r w:rsidRPr="00CF5486">
        <w:rPr>
          <w:rFonts w:ascii="Times New Roman" w:hAnsi="Times New Roman"/>
          <w:color w:val="000000"/>
          <w:sz w:val="24"/>
          <w:szCs w:val="24"/>
        </w:rPr>
        <w:t xml:space="preserve"> surge em contraposição aos direitos autorais ou às tradicionais patentes </w:t>
      </w:r>
      <w:r w:rsidRPr="00CF5486">
        <w:rPr>
          <w:rFonts w:ascii="Times New Roman" w:hAnsi="Times New Roman"/>
          <w:i/>
          <w:iCs/>
          <w:color w:val="000000"/>
          <w:sz w:val="24"/>
          <w:szCs w:val="24"/>
        </w:rPr>
        <w:t>copyright</w:t>
      </w:r>
      <w:r w:rsidRPr="00CF5486">
        <w:rPr>
          <w:rFonts w:ascii="Times New Roman" w:hAnsi="Times New Roman"/>
          <w:color w:val="000000"/>
          <w:sz w:val="24"/>
          <w:szCs w:val="24"/>
        </w:rPr>
        <w:t xml:space="preserve">, como permissão para copiar e para distribuir conteúdos de maneira aberta e gratuita, opondo-se à clássica expressão </w:t>
      </w:r>
      <w:proofErr w:type="spellStart"/>
      <w:r w:rsidRPr="00CF5486">
        <w:rPr>
          <w:rFonts w:ascii="Times New Roman" w:hAnsi="Times New Roman"/>
          <w:i/>
          <w:iCs/>
          <w:color w:val="000000"/>
          <w:sz w:val="24"/>
          <w:szCs w:val="24"/>
        </w:rPr>
        <w:t>all</w:t>
      </w:r>
      <w:proofErr w:type="spellEnd"/>
      <w:r w:rsidRPr="00CF5486">
        <w:rPr>
          <w:rFonts w:ascii="Times New Roman" w:hAnsi="Times New Roman"/>
          <w:i/>
          <w:iCs/>
          <w:color w:val="000000"/>
          <w:sz w:val="24"/>
          <w:szCs w:val="24"/>
        </w:rPr>
        <w:t xml:space="preserve"> </w:t>
      </w:r>
      <w:proofErr w:type="spellStart"/>
      <w:r w:rsidRPr="00CF5486">
        <w:rPr>
          <w:rFonts w:ascii="Times New Roman" w:hAnsi="Times New Roman"/>
          <w:i/>
          <w:iCs/>
          <w:color w:val="000000"/>
          <w:sz w:val="24"/>
          <w:szCs w:val="24"/>
        </w:rPr>
        <w:t>rights</w:t>
      </w:r>
      <w:proofErr w:type="spellEnd"/>
      <w:r w:rsidRPr="00CF5486">
        <w:rPr>
          <w:rFonts w:ascii="Times New Roman" w:hAnsi="Times New Roman"/>
          <w:i/>
          <w:iCs/>
          <w:color w:val="000000"/>
          <w:sz w:val="24"/>
          <w:szCs w:val="24"/>
        </w:rPr>
        <w:t xml:space="preserve"> </w:t>
      </w:r>
      <w:proofErr w:type="spellStart"/>
      <w:r w:rsidRPr="00CF5486">
        <w:rPr>
          <w:rFonts w:ascii="Times New Roman" w:hAnsi="Times New Roman"/>
          <w:i/>
          <w:iCs/>
          <w:color w:val="000000"/>
          <w:sz w:val="24"/>
          <w:szCs w:val="24"/>
        </w:rPr>
        <w:t>reserved</w:t>
      </w:r>
      <w:proofErr w:type="spellEnd"/>
      <w:r w:rsidRPr="00CF5486">
        <w:rPr>
          <w:rFonts w:ascii="Times New Roman" w:hAnsi="Times New Roman"/>
          <w:color w:val="000000"/>
          <w:sz w:val="24"/>
          <w:szCs w:val="24"/>
        </w:rPr>
        <w:t xml:space="preserve"> ‘todos os direitos reservados’ – típica dos produtos com </w:t>
      </w:r>
      <w:r w:rsidRPr="00CF5486">
        <w:rPr>
          <w:rFonts w:ascii="Times New Roman" w:hAnsi="Times New Roman"/>
          <w:i/>
          <w:iCs/>
          <w:color w:val="000000"/>
          <w:sz w:val="24"/>
          <w:szCs w:val="24"/>
        </w:rPr>
        <w:t>copyright</w:t>
      </w:r>
      <w:r w:rsidRPr="00CF5486">
        <w:rPr>
          <w:rFonts w:ascii="Times New Roman" w:hAnsi="Times New Roman"/>
          <w:color w:val="000000"/>
          <w:sz w:val="24"/>
          <w:szCs w:val="24"/>
        </w:rPr>
        <w:t xml:space="preserve"> –, a partir da defesa do </w:t>
      </w:r>
      <w:proofErr w:type="spellStart"/>
      <w:r w:rsidRPr="00CF5486">
        <w:rPr>
          <w:rFonts w:ascii="Times New Roman" w:hAnsi="Times New Roman"/>
          <w:i/>
          <w:iCs/>
          <w:color w:val="000000"/>
          <w:sz w:val="24"/>
          <w:szCs w:val="24"/>
        </w:rPr>
        <w:t>all</w:t>
      </w:r>
      <w:proofErr w:type="spellEnd"/>
      <w:r w:rsidRPr="00CF5486">
        <w:rPr>
          <w:rFonts w:ascii="Times New Roman" w:hAnsi="Times New Roman"/>
          <w:i/>
          <w:iCs/>
          <w:color w:val="000000"/>
          <w:sz w:val="24"/>
          <w:szCs w:val="24"/>
        </w:rPr>
        <w:t xml:space="preserve"> </w:t>
      </w:r>
      <w:proofErr w:type="spellStart"/>
      <w:r w:rsidRPr="00CF5486">
        <w:rPr>
          <w:rFonts w:ascii="Times New Roman" w:hAnsi="Times New Roman"/>
          <w:i/>
          <w:iCs/>
          <w:color w:val="000000"/>
          <w:sz w:val="24"/>
          <w:szCs w:val="24"/>
        </w:rPr>
        <w:t>rights</w:t>
      </w:r>
      <w:proofErr w:type="spellEnd"/>
      <w:r w:rsidRPr="00CF5486">
        <w:rPr>
          <w:rFonts w:ascii="Times New Roman" w:hAnsi="Times New Roman"/>
          <w:i/>
          <w:iCs/>
          <w:color w:val="000000"/>
          <w:sz w:val="24"/>
          <w:szCs w:val="24"/>
        </w:rPr>
        <w:t xml:space="preserve"> </w:t>
      </w:r>
      <w:proofErr w:type="spellStart"/>
      <w:r w:rsidRPr="00CF5486">
        <w:rPr>
          <w:rFonts w:ascii="Times New Roman" w:hAnsi="Times New Roman"/>
          <w:i/>
          <w:iCs/>
          <w:color w:val="000000"/>
          <w:sz w:val="24"/>
          <w:szCs w:val="24"/>
        </w:rPr>
        <w:t>reversed</w:t>
      </w:r>
      <w:proofErr w:type="spellEnd"/>
      <w:r w:rsidRPr="00CF5486">
        <w:rPr>
          <w:rFonts w:ascii="Times New Roman" w:hAnsi="Times New Roman"/>
          <w:color w:val="000000"/>
          <w:sz w:val="24"/>
          <w:szCs w:val="24"/>
        </w:rPr>
        <w:t xml:space="preserve"> ‘todos os direitos invertidos’. </w:t>
      </w:r>
    </w:p>
    <w:p w14:paraId="4F7F8246" w14:textId="6424AA68" w:rsidR="006862BF" w:rsidRPr="00CF5486" w:rsidRDefault="006862BF" w:rsidP="00290265">
      <w:pPr>
        <w:spacing w:line="360" w:lineRule="auto"/>
        <w:ind w:firstLine="720"/>
        <w:jc w:val="both"/>
        <w:rPr>
          <w:rFonts w:ascii="Times New Roman" w:hAnsi="Times New Roman"/>
          <w:sz w:val="24"/>
          <w:szCs w:val="24"/>
        </w:rPr>
      </w:pPr>
      <w:r w:rsidRPr="00CF5486">
        <w:rPr>
          <w:rFonts w:ascii="Times New Roman" w:hAnsi="Times New Roman"/>
          <w:color w:val="000000"/>
          <w:sz w:val="24"/>
          <w:szCs w:val="24"/>
        </w:rPr>
        <w:t xml:space="preserve">Redes sociais como Facebook e Twitter, apesar dos mecanismos de vigilância e de monitoramento de conteúdo, vêm adquirindo grande relevância para a mobilização cidadã, configurando meios fundamentais de articulação de movimentos como o 15M, na Espanha, a partir de 2011; os protestos na Turquia pela praça </w:t>
      </w:r>
      <w:proofErr w:type="spellStart"/>
      <w:r w:rsidRPr="00CF5486">
        <w:rPr>
          <w:rFonts w:ascii="Times New Roman" w:hAnsi="Times New Roman"/>
          <w:color w:val="000000"/>
          <w:sz w:val="24"/>
          <w:szCs w:val="24"/>
        </w:rPr>
        <w:t>Taksim</w:t>
      </w:r>
      <w:proofErr w:type="spellEnd"/>
      <w:r w:rsidRPr="00CF5486">
        <w:rPr>
          <w:rFonts w:ascii="Times New Roman" w:hAnsi="Times New Roman"/>
          <w:color w:val="000000"/>
          <w:sz w:val="24"/>
          <w:szCs w:val="24"/>
        </w:rPr>
        <w:t xml:space="preserve"> e as jornadas de junho brasileiras (ambos em 2013). Esses exemplos paradigmáticos têm repercussão mundial, mas representam uma parcela pequena dentre inúmeras situações em que as redes sociais se tornam veículo de organização da ação coletiva em diversas escalas.</w:t>
      </w:r>
      <w:r w:rsidR="00290265">
        <w:rPr>
          <w:rFonts w:ascii="Times New Roman" w:hAnsi="Times New Roman"/>
          <w:sz w:val="24"/>
          <w:szCs w:val="24"/>
        </w:rPr>
        <w:t xml:space="preserve"> </w:t>
      </w:r>
      <w:r w:rsidRPr="00CF5486">
        <w:rPr>
          <w:rFonts w:ascii="Times New Roman" w:hAnsi="Times New Roman"/>
          <w:color w:val="000000"/>
          <w:sz w:val="24"/>
          <w:szCs w:val="24"/>
        </w:rPr>
        <w:t>Trata-se de experiências diversas que têm como denominador comum a crença em modelos sócio-culturais, políticos e econômicos baseados no livre acesso à informação, na expansão de processos autogestionados e na ampliação do poder decisório detido pela sociedade</w:t>
      </w:r>
      <w:r w:rsidR="00EF2BB3">
        <w:rPr>
          <w:rFonts w:ascii="Times New Roman" w:hAnsi="Times New Roman"/>
          <w:color w:val="000000"/>
          <w:sz w:val="24"/>
          <w:szCs w:val="24"/>
        </w:rPr>
        <w:t xml:space="preserve"> civil  através de dispositivos tecnopolíticos.</w:t>
      </w:r>
      <w:r w:rsidRPr="00CF5486">
        <w:rPr>
          <w:rFonts w:ascii="Times New Roman" w:hAnsi="Times New Roman"/>
          <w:color w:val="000000"/>
          <w:sz w:val="24"/>
          <w:szCs w:val="24"/>
        </w:rPr>
        <w:t xml:space="preserve"> </w:t>
      </w:r>
    </w:p>
    <w:p w14:paraId="69B58F51" w14:textId="77777777" w:rsidR="006862BF" w:rsidRPr="00CF5486" w:rsidRDefault="006862BF" w:rsidP="006862BF">
      <w:pPr>
        <w:spacing w:line="360" w:lineRule="auto"/>
        <w:ind w:firstLine="720"/>
        <w:jc w:val="both"/>
        <w:rPr>
          <w:rFonts w:ascii="Times New Roman" w:hAnsi="Times New Roman"/>
          <w:sz w:val="24"/>
          <w:szCs w:val="24"/>
        </w:rPr>
      </w:pPr>
      <w:r w:rsidRPr="00CF5486">
        <w:rPr>
          <w:rFonts w:ascii="Times New Roman" w:hAnsi="Times New Roman"/>
          <w:color w:val="000000"/>
          <w:sz w:val="24"/>
          <w:szCs w:val="24"/>
        </w:rPr>
        <w:lastRenderedPageBreak/>
        <w:t xml:space="preserve">No que concerne às dinâmicas territoriais urbanas, é possível observar, nos últimos anos, o crescimento de iniciativas identificadas como urbanismo entre pares, arquitetura </w:t>
      </w:r>
      <w:r w:rsidRPr="00CF5486">
        <w:rPr>
          <w:rFonts w:ascii="Times New Roman" w:hAnsi="Times New Roman"/>
          <w:i/>
          <w:iCs/>
          <w:color w:val="000000"/>
          <w:sz w:val="24"/>
          <w:szCs w:val="24"/>
        </w:rPr>
        <w:t>open</w:t>
      </w:r>
      <w:r w:rsidRPr="00CF5486">
        <w:rPr>
          <w:rFonts w:ascii="Times New Roman" w:hAnsi="Times New Roman"/>
          <w:color w:val="000000"/>
          <w:sz w:val="24"/>
          <w:szCs w:val="24"/>
        </w:rPr>
        <w:t xml:space="preserve"> </w:t>
      </w:r>
      <w:r w:rsidRPr="00CF5486">
        <w:rPr>
          <w:rFonts w:ascii="Times New Roman" w:hAnsi="Times New Roman"/>
          <w:i/>
          <w:iCs/>
          <w:color w:val="000000"/>
          <w:sz w:val="24"/>
          <w:szCs w:val="24"/>
        </w:rPr>
        <w:t>source</w:t>
      </w:r>
      <w:r w:rsidRPr="00CF5486">
        <w:rPr>
          <w:rFonts w:ascii="Times New Roman" w:hAnsi="Times New Roman"/>
          <w:color w:val="000000"/>
          <w:sz w:val="24"/>
          <w:szCs w:val="24"/>
        </w:rPr>
        <w:t xml:space="preserve">, cidade </w:t>
      </w:r>
      <w:r w:rsidRPr="00CF5486">
        <w:rPr>
          <w:rFonts w:ascii="Times New Roman" w:hAnsi="Times New Roman"/>
          <w:i/>
          <w:iCs/>
          <w:color w:val="000000"/>
          <w:sz w:val="24"/>
          <w:szCs w:val="24"/>
        </w:rPr>
        <w:t>copyleft</w:t>
      </w:r>
      <w:r w:rsidRPr="00CF5486">
        <w:rPr>
          <w:rFonts w:ascii="Times New Roman" w:hAnsi="Times New Roman"/>
          <w:color w:val="000000"/>
          <w:sz w:val="24"/>
          <w:szCs w:val="24"/>
        </w:rPr>
        <w:t xml:space="preserve">, ou </w:t>
      </w:r>
      <w:r w:rsidRPr="00CF5486">
        <w:rPr>
          <w:rFonts w:ascii="Times New Roman" w:hAnsi="Times New Roman"/>
          <w:i/>
          <w:iCs/>
          <w:color w:val="000000"/>
          <w:sz w:val="24"/>
          <w:szCs w:val="24"/>
        </w:rPr>
        <w:t>wikitetura</w:t>
      </w:r>
      <w:r w:rsidRPr="00CF5486">
        <w:rPr>
          <w:rFonts w:ascii="Times New Roman" w:hAnsi="Times New Roman"/>
          <w:color w:val="000000"/>
          <w:sz w:val="24"/>
          <w:szCs w:val="24"/>
        </w:rPr>
        <w:t xml:space="preserve">, dentre outros. Baseadas na cultura de </w:t>
      </w:r>
      <w:r w:rsidRPr="00CF5486">
        <w:rPr>
          <w:rFonts w:ascii="Times New Roman" w:hAnsi="Times New Roman"/>
          <w:i/>
          <w:iCs/>
          <w:color w:val="000000"/>
          <w:sz w:val="24"/>
          <w:szCs w:val="24"/>
        </w:rPr>
        <w:t>software</w:t>
      </w:r>
      <w:r w:rsidRPr="00CF5486">
        <w:rPr>
          <w:rFonts w:ascii="Times New Roman" w:hAnsi="Times New Roman"/>
          <w:color w:val="000000"/>
          <w:sz w:val="24"/>
          <w:szCs w:val="24"/>
        </w:rPr>
        <w:t xml:space="preserve"> aberto e do conhecimento livre, descritas acima, essas propostas tomam emprestado o vocabulário próprio ao universo informacional para aplicá-lo à produção colaborativa do espaço urbano. Se por um lado a formação de redes, a ação coletiva e o incentivo à participação cidadã são instrumentos há muito explorados para a transformação das cidades, precedendo em muito a existência das tecnologias digitais, por outro, os recursos da internet ampliam exponencialmente a capacidade de comunicação e a conectividade, tornando-se importantes catalisadores para práticas dessa natureza.</w:t>
      </w:r>
    </w:p>
    <w:p w14:paraId="69F7CBE4" w14:textId="2A85A556" w:rsidR="006862BF" w:rsidRPr="0064764B" w:rsidRDefault="006862BF" w:rsidP="0064764B">
      <w:pPr>
        <w:spacing w:line="360" w:lineRule="auto"/>
        <w:ind w:firstLine="720"/>
        <w:jc w:val="both"/>
        <w:rPr>
          <w:rFonts w:ascii="Times New Roman" w:hAnsi="Times New Roman"/>
          <w:sz w:val="24"/>
          <w:szCs w:val="24"/>
        </w:rPr>
      </w:pPr>
      <w:r w:rsidRPr="00CF5486">
        <w:rPr>
          <w:rFonts w:ascii="Times New Roman" w:hAnsi="Times New Roman"/>
          <w:color w:val="000000"/>
          <w:sz w:val="24"/>
          <w:szCs w:val="24"/>
        </w:rPr>
        <w:t xml:space="preserve">Vários projetos vêm sendo desenvolvidos justamente com o objetivo de promover a interação </w:t>
      </w:r>
      <w:r w:rsidRPr="00CF5486">
        <w:rPr>
          <w:rFonts w:ascii="Times New Roman" w:hAnsi="Times New Roman"/>
          <w:i/>
          <w:iCs/>
          <w:color w:val="000000"/>
          <w:sz w:val="24"/>
          <w:szCs w:val="24"/>
        </w:rPr>
        <w:t>in</w:t>
      </w:r>
      <w:r w:rsidRPr="00CF5486">
        <w:rPr>
          <w:rFonts w:ascii="Times New Roman" w:hAnsi="Times New Roman"/>
          <w:color w:val="000000"/>
          <w:sz w:val="24"/>
          <w:szCs w:val="24"/>
        </w:rPr>
        <w:t xml:space="preserve"> </w:t>
      </w:r>
      <w:r w:rsidRPr="00CF5486">
        <w:rPr>
          <w:rFonts w:ascii="Times New Roman" w:hAnsi="Times New Roman"/>
          <w:i/>
          <w:iCs/>
          <w:color w:val="000000"/>
          <w:sz w:val="24"/>
          <w:szCs w:val="24"/>
        </w:rPr>
        <w:t>situ</w:t>
      </w:r>
      <w:r w:rsidRPr="00CF5486">
        <w:rPr>
          <w:rFonts w:ascii="Times New Roman" w:hAnsi="Times New Roman"/>
          <w:color w:val="000000"/>
          <w:sz w:val="24"/>
          <w:szCs w:val="24"/>
        </w:rPr>
        <w:t xml:space="preserve">, de intensificar o intercâmbio com o contexto urbano e de ativar processos participativos. Especialmente após a consolidação da </w:t>
      </w:r>
      <w:r w:rsidRPr="00CF5486">
        <w:rPr>
          <w:rFonts w:ascii="Times New Roman" w:hAnsi="Times New Roman"/>
          <w:i/>
          <w:iCs/>
          <w:color w:val="000000"/>
          <w:sz w:val="24"/>
          <w:szCs w:val="24"/>
        </w:rPr>
        <w:t>web 2.0</w:t>
      </w:r>
      <w:r w:rsidRPr="00CF5486">
        <w:rPr>
          <w:rFonts w:ascii="Times New Roman" w:hAnsi="Times New Roman"/>
          <w:color w:val="000000"/>
          <w:sz w:val="24"/>
          <w:szCs w:val="24"/>
        </w:rPr>
        <w:t xml:space="preserve"> e de ferramentas de georreferenciamento – que permitem sobrepor, em tempo real, o universo físico e o digital, criando condições para uma situação de realidade aumentada –, a internet vem fazendo emergir um laboratório de novas práticas colaborativas de experiência da cidade e da vida pública.</w:t>
      </w:r>
      <w:r w:rsidR="0064764B">
        <w:rPr>
          <w:rFonts w:ascii="Times New Roman" w:hAnsi="Times New Roman"/>
          <w:sz w:val="24"/>
          <w:szCs w:val="24"/>
        </w:rPr>
        <w:t xml:space="preserve"> </w:t>
      </w:r>
      <w:r w:rsidRPr="00CF5486">
        <w:rPr>
          <w:rFonts w:ascii="Times New Roman" w:hAnsi="Times New Roman"/>
          <w:color w:val="000000"/>
          <w:sz w:val="24"/>
          <w:szCs w:val="24"/>
        </w:rPr>
        <w:t xml:space="preserve">Um dos aspectos fundamentais dessas ferramentas – que justifica sua pertinência para o projeto de pesquisa em questão –, é a sua capacidade de articular atores de diferentes origens, escalas e naturezas: cidadãos isolados, poder público, organizações não governamentais, grupos da sociedade civil organizada, empresas privadas e daí por diante. Uma interface intuitiva, de navegação simples e de entendimento fácil torna-se fundamental. Flexibilidade, mobilidade e a percepção do ambiente urbano em constante processo de transformação são aspectos-chave para os instrumentos colaborativos em foco. </w:t>
      </w:r>
    </w:p>
    <w:p w14:paraId="6255D4C0" w14:textId="7E2C9188" w:rsidR="006862BF" w:rsidRPr="00CF5486" w:rsidRDefault="006862BF" w:rsidP="006862BF">
      <w:pPr>
        <w:spacing w:line="360" w:lineRule="auto"/>
        <w:ind w:firstLine="720"/>
        <w:jc w:val="both"/>
        <w:rPr>
          <w:rFonts w:ascii="Times New Roman" w:hAnsi="Times New Roman"/>
          <w:sz w:val="24"/>
          <w:szCs w:val="24"/>
        </w:rPr>
      </w:pPr>
      <w:r w:rsidRPr="00CF5486">
        <w:rPr>
          <w:rFonts w:ascii="Times New Roman" w:hAnsi="Times New Roman"/>
          <w:color w:val="000000"/>
          <w:sz w:val="24"/>
          <w:szCs w:val="24"/>
        </w:rPr>
        <w:t xml:space="preserve">Dentre os inúmeros exemplos de ferramentas desenvolvidas como iniciativas de urbanismo entre pares, ou </w:t>
      </w:r>
      <w:r w:rsidRPr="00CF5486">
        <w:rPr>
          <w:rFonts w:ascii="Times New Roman" w:hAnsi="Times New Roman"/>
          <w:i/>
          <w:iCs/>
          <w:color w:val="000000"/>
          <w:sz w:val="24"/>
          <w:szCs w:val="24"/>
        </w:rPr>
        <w:t>open</w:t>
      </w:r>
      <w:r w:rsidRPr="00CF5486">
        <w:rPr>
          <w:rFonts w:ascii="Times New Roman" w:hAnsi="Times New Roman"/>
          <w:color w:val="000000"/>
          <w:sz w:val="24"/>
          <w:szCs w:val="24"/>
        </w:rPr>
        <w:t xml:space="preserve"> </w:t>
      </w:r>
      <w:r w:rsidRPr="00CF5486">
        <w:rPr>
          <w:rFonts w:ascii="Times New Roman" w:hAnsi="Times New Roman"/>
          <w:i/>
          <w:iCs/>
          <w:color w:val="000000"/>
          <w:sz w:val="24"/>
          <w:szCs w:val="24"/>
        </w:rPr>
        <w:t>source</w:t>
      </w:r>
      <w:r w:rsidRPr="00CF5486">
        <w:rPr>
          <w:rFonts w:ascii="Times New Roman" w:hAnsi="Times New Roman"/>
          <w:color w:val="000000"/>
          <w:sz w:val="24"/>
          <w:szCs w:val="24"/>
        </w:rPr>
        <w:t xml:space="preserve">, são de particular interesse para essa pesquisa aquelas que possam ser agrupadas na categoria de cartografias colaborativas. Ou seja, propostas que têm como base a produção coletiva de mapas compartilhados em rede, a partir do uso das tecnologias de georreferenciamento. A consolidação desses instrumentos resultou na criação de uma série de plataformas que permitem aos habitantes das cidades mapear acontecimentos, recursos e localidades urbanas das mais variadas naturezas. </w:t>
      </w:r>
      <w:r w:rsidR="006921BC">
        <w:rPr>
          <w:rFonts w:ascii="Times New Roman" w:hAnsi="Times New Roman"/>
          <w:color w:val="000000"/>
          <w:sz w:val="24"/>
          <w:szCs w:val="24"/>
        </w:rPr>
        <w:t>M</w:t>
      </w:r>
      <w:r w:rsidRPr="00CF5486">
        <w:rPr>
          <w:rFonts w:ascii="Times New Roman" w:hAnsi="Times New Roman"/>
          <w:color w:val="000000"/>
          <w:sz w:val="24"/>
          <w:szCs w:val="24"/>
        </w:rPr>
        <w:t>apas fornecem informações úteis e constantemente atuali</w:t>
      </w:r>
      <w:r w:rsidR="00A55AC7">
        <w:rPr>
          <w:rFonts w:ascii="Times New Roman" w:hAnsi="Times New Roman"/>
          <w:color w:val="000000"/>
          <w:sz w:val="24"/>
          <w:szCs w:val="24"/>
        </w:rPr>
        <w:t xml:space="preserve">zadas </w:t>
      </w:r>
      <w:r w:rsidR="00A55AC7">
        <w:rPr>
          <w:rFonts w:ascii="Times New Roman" w:hAnsi="Times New Roman"/>
          <w:color w:val="000000"/>
          <w:sz w:val="24"/>
          <w:szCs w:val="24"/>
        </w:rPr>
        <w:lastRenderedPageBreak/>
        <w:t>sobre o contexto urbano e m</w:t>
      </w:r>
      <w:r w:rsidRPr="00CF5486">
        <w:rPr>
          <w:rFonts w:ascii="Times New Roman" w:hAnsi="Times New Roman"/>
          <w:color w:val="000000"/>
          <w:sz w:val="24"/>
          <w:szCs w:val="24"/>
        </w:rPr>
        <w:t xml:space="preserve">uitas vezes, as interfaces possuem mecanismos interativos que conectam usuários entre si, ou que os conectam à administração pública, como será demonstrado em exemplos a seguir. Conforme defendido por </w:t>
      </w:r>
      <w:proofErr w:type="spellStart"/>
      <w:r w:rsidRPr="00CF5486">
        <w:rPr>
          <w:rFonts w:ascii="Times New Roman" w:hAnsi="Times New Roman"/>
          <w:color w:val="000000"/>
          <w:sz w:val="24"/>
          <w:szCs w:val="24"/>
        </w:rPr>
        <w:t>Sassen</w:t>
      </w:r>
      <w:proofErr w:type="spellEnd"/>
      <w:r w:rsidRPr="00CF5486">
        <w:rPr>
          <w:rFonts w:ascii="Times New Roman" w:hAnsi="Times New Roman"/>
          <w:color w:val="000000"/>
          <w:sz w:val="24"/>
          <w:szCs w:val="24"/>
        </w:rPr>
        <w:t xml:space="preserve"> (2013), ao se abrirem para a colaboração, sistemas de gerenciamento das cidades, usualmente centralizados e hierárquicos, passam a ser afetados por novas camadas de informação às quais costumam ser impermeáveis.</w:t>
      </w:r>
    </w:p>
    <w:p w14:paraId="36692525" w14:textId="382B56BE" w:rsidR="006862BF" w:rsidRPr="00545075" w:rsidRDefault="006862BF" w:rsidP="00545075">
      <w:pPr>
        <w:spacing w:line="360" w:lineRule="auto"/>
        <w:ind w:firstLine="720"/>
        <w:jc w:val="both"/>
        <w:rPr>
          <w:rFonts w:ascii="Times New Roman" w:hAnsi="Times New Roman"/>
          <w:sz w:val="24"/>
          <w:szCs w:val="24"/>
        </w:rPr>
      </w:pPr>
      <w:r w:rsidRPr="00CF5486">
        <w:rPr>
          <w:rFonts w:ascii="Times New Roman" w:hAnsi="Times New Roman"/>
          <w:color w:val="222222"/>
          <w:sz w:val="24"/>
          <w:szCs w:val="24"/>
        </w:rPr>
        <w:t xml:space="preserve">Existem, hoje, inúmeras ferramentas para a elaboração de mapas colaborativos em rede, cada uma apresentando diferentes funções e recursos e possibilitando diversas formas de interação com o usuário. O processo de investigação e de teste de plataformas de mapeamento </w:t>
      </w:r>
      <w:r w:rsidRPr="00CF5486">
        <w:rPr>
          <w:rFonts w:ascii="Times New Roman" w:hAnsi="Times New Roman"/>
          <w:i/>
          <w:iCs/>
          <w:color w:val="222222"/>
          <w:sz w:val="24"/>
          <w:szCs w:val="24"/>
        </w:rPr>
        <w:t>online</w:t>
      </w:r>
      <w:r w:rsidRPr="00CF5486">
        <w:rPr>
          <w:rFonts w:ascii="Times New Roman" w:hAnsi="Times New Roman"/>
          <w:color w:val="222222"/>
          <w:sz w:val="24"/>
          <w:szCs w:val="24"/>
        </w:rPr>
        <w:t xml:space="preserve"> consistiu, portanto, em um importante esforço empreendido ao longo d</w:t>
      </w:r>
      <w:r>
        <w:rPr>
          <w:rFonts w:ascii="Times New Roman" w:hAnsi="Times New Roman"/>
          <w:color w:val="222222"/>
          <w:sz w:val="24"/>
          <w:szCs w:val="24"/>
        </w:rPr>
        <w:t xml:space="preserve">o </w:t>
      </w:r>
      <w:r w:rsidRPr="00CF5486">
        <w:rPr>
          <w:rFonts w:ascii="Times New Roman" w:hAnsi="Times New Roman"/>
          <w:color w:val="222222"/>
          <w:sz w:val="24"/>
          <w:szCs w:val="24"/>
        </w:rPr>
        <w:t>projeto de pesquisa</w:t>
      </w:r>
      <w:r>
        <w:rPr>
          <w:rFonts w:ascii="Times New Roman" w:hAnsi="Times New Roman"/>
          <w:color w:val="222222"/>
          <w:sz w:val="24"/>
          <w:szCs w:val="24"/>
        </w:rPr>
        <w:t xml:space="preserve"> supracitado</w:t>
      </w:r>
      <w:r w:rsidR="00BF7DA9">
        <w:rPr>
          <w:rFonts w:ascii="Times New Roman" w:hAnsi="Times New Roman"/>
          <w:color w:val="222222"/>
          <w:sz w:val="24"/>
          <w:szCs w:val="24"/>
        </w:rPr>
        <w:t xml:space="preserve"> e dentre as</w:t>
      </w:r>
      <w:r w:rsidRPr="00CF5486">
        <w:rPr>
          <w:rFonts w:ascii="Times New Roman" w:hAnsi="Times New Roman"/>
          <w:color w:val="222222"/>
          <w:sz w:val="24"/>
          <w:szCs w:val="24"/>
        </w:rPr>
        <w:t xml:space="preserve"> referências </w:t>
      </w:r>
      <w:r w:rsidR="00BF7DA9">
        <w:rPr>
          <w:rFonts w:ascii="Times New Roman" w:hAnsi="Times New Roman"/>
          <w:color w:val="222222"/>
          <w:sz w:val="24"/>
          <w:szCs w:val="24"/>
        </w:rPr>
        <w:t xml:space="preserve">mais </w:t>
      </w:r>
      <w:r w:rsidRPr="00CF5486">
        <w:rPr>
          <w:rFonts w:ascii="Times New Roman" w:hAnsi="Times New Roman"/>
          <w:color w:val="222222"/>
          <w:sz w:val="24"/>
          <w:szCs w:val="24"/>
        </w:rPr>
        <w:t xml:space="preserve">pertinentes </w:t>
      </w:r>
      <w:r w:rsidR="00BF7DA9">
        <w:rPr>
          <w:rFonts w:ascii="Times New Roman" w:hAnsi="Times New Roman"/>
          <w:color w:val="222222"/>
          <w:sz w:val="24"/>
          <w:szCs w:val="24"/>
        </w:rPr>
        <w:t xml:space="preserve">encontramos </w:t>
      </w:r>
      <w:r w:rsidR="00545075">
        <w:rPr>
          <w:rFonts w:ascii="Times New Roman" w:hAnsi="Times New Roman"/>
          <w:color w:val="222222"/>
          <w:sz w:val="24"/>
          <w:szCs w:val="24"/>
        </w:rPr>
        <w:t xml:space="preserve">o </w:t>
      </w:r>
      <w:proofErr w:type="spellStart"/>
      <w:r w:rsidRPr="00545075">
        <w:rPr>
          <w:rFonts w:ascii="Times New Roman" w:hAnsi="Times New Roman"/>
          <w:bCs/>
          <w:color w:val="000000"/>
          <w:sz w:val="24"/>
          <w:szCs w:val="24"/>
        </w:rPr>
        <w:t>SInCA</w:t>
      </w:r>
      <w:proofErr w:type="spellEnd"/>
      <w:r w:rsidR="00545075">
        <w:rPr>
          <w:rFonts w:ascii="Times New Roman" w:hAnsi="Times New Roman"/>
          <w:sz w:val="24"/>
          <w:szCs w:val="24"/>
        </w:rPr>
        <w:t xml:space="preserve"> que  é </w:t>
      </w:r>
      <w:r w:rsidR="00255900">
        <w:rPr>
          <w:rFonts w:ascii="Times New Roman" w:hAnsi="Times New Roman"/>
          <w:color w:val="000000"/>
          <w:sz w:val="24"/>
          <w:szCs w:val="24"/>
        </w:rPr>
        <w:t>um dos principais exemplos bem sucedidos de um mapa georreferenciado d</w:t>
      </w:r>
      <w:r w:rsidR="00545075">
        <w:rPr>
          <w:rFonts w:ascii="Times New Roman" w:hAnsi="Times New Roman"/>
          <w:color w:val="000000"/>
          <w:sz w:val="24"/>
          <w:szCs w:val="24"/>
        </w:rPr>
        <w:t>a cultura que encontramos ao lo</w:t>
      </w:r>
      <w:r w:rsidR="00255900">
        <w:rPr>
          <w:rFonts w:ascii="Times New Roman" w:hAnsi="Times New Roman"/>
          <w:color w:val="000000"/>
          <w:sz w:val="24"/>
          <w:szCs w:val="24"/>
        </w:rPr>
        <w:t>n</w:t>
      </w:r>
      <w:r w:rsidR="00545075">
        <w:rPr>
          <w:rFonts w:ascii="Times New Roman" w:hAnsi="Times New Roman"/>
          <w:color w:val="000000"/>
          <w:sz w:val="24"/>
          <w:szCs w:val="24"/>
        </w:rPr>
        <w:t>g</w:t>
      </w:r>
      <w:r w:rsidR="00255900">
        <w:rPr>
          <w:rFonts w:ascii="Times New Roman" w:hAnsi="Times New Roman"/>
          <w:color w:val="000000"/>
          <w:sz w:val="24"/>
          <w:szCs w:val="24"/>
        </w:rPr>
        <w:t>o da pesquisa. O</w:t>
      </w:r>
      <w:r w:rsidRPr="00CF5486">
        <w:rPr>
          <w:rFonts w:ascii="Times New Roman" w:hAnsi="Times New Roman"/>
          <w:color w:val="000000"/>
          <w:sz w:val="24"/>
          <w:szCs w:val="24"/>
        </w:rPr>
        <w:t xml:space="preserve"> Sistema de Informação Cultural da Argentina &lt;</w:t>
      </w:r>
      <w:hyperlink r:id="rId9" w:history="1">
        <w:r w:rsidRPr="00CF5486">
          <w:rPr>
            <w:rFonts w:ascii="Times New Roman" w:hAnsi="Times New Roman"/>
            <w:color w:val="1155CC"/>
            <w:sz w:val="24"/>
            <w:szCs w:val="24"/>
            <w:u w:val="single"/>
          </w:rPr>
          <w:t>http://sinca.cultura.gob.ar/</w:t>
        </w:r>
      </w:hyperlink>
      <w:r w:rsidRPr="00CF5486">
        <w:rPr>
          <w:rFonts w:ascii="Times New Roman" w:hAnsi="Times New Roman"/>
          <w:color w:val="000000"/>
          <w:sz w:val="24"/>
          <w:szCs w:val="24"/>
        </w:rPr>
        <w:t>&gt;, que disponibiliza um mapa cultural contendo informações a respeito de todo o território nacional argentino: &lt;</w:t>
      </w:r>
      <w:hyperlink r:id="rId10" w:history="1">
        <w:r w:rsidRPr="00CF5486">
          <w:rPr>
            <w:rFonts w:ascii="Times New Roman" w:hAnsi="Times New Roman"/>
            <w:color w:val="1155CC"/>
            <w:sz w:val="24"/>
            <w:szCs w:val="24"/>
            <w:u w:val="single"/>
          </w:rPr>
          <w:t>http://http://sinca.cultura.gob.ar/sic/mapa/</w:t>
        </w:r>
      </w:hyperlink>
      <w:r w:rsidRPr="00CF5486">
        <w:rPr>
          <w:rFonts w:ascii="Times New Roman" w:hAnsi="Times New Roman"/>
          <w:color w:val="000000"/>
          <w:sz w:val="24"/>
          <w:szCs w:val="24"/>
        </w:rPr>
        <w:t xml:space="preserve">&gt;. Apesar de não se tratar de uma plataforma colaborativa, o mapa do </w:t>
      </w:r>
      <w:proofErr w:type="spellStart"/>
      <w:r w:rsidRPr="00CF5486">
        <w:rPr>
          <w:rFonts w:ascii="Times New Roman" w:hAnsi="Times New Roman"/>
          <w:color w:val="000000"/>
          <w:sz w:val="24"/>
          <w:szCs w:val="24"/>
        </w:rPr>
        <w:t>SInCA</w:t>
      </w:r>
      <w:proofErr w:type="spellEnd"/>
      <w:r w:rsidRPr="00CF5486">
        <w:rPr>
          <w:rFonts w:ascii="Times New Roman" w:hAnsi="Times New Roman"/>
          <w:color w:val="000000"/>
          <w:sz w:val="24"/>
          <w:szCs w:val="24"/>
        </w:rPr>
        <w:t xml:space="preserve"> constituiu uma importante referência para a pesquisa em questão, em termos de categorização e possibilidades de visualização da informação cartografada. </w:t>
      </w:r>
    </w:p>
    <w:p w14:paraId="7AC2DB13" w14:textId="77777777" w:rsidR="006862BF" w:rsidRPr="00CF5486" w:rsidRDefault="006862BF" w:rsidP="00895D10">
      <w:pPr>
        <w:keepNext/>
        <w:spacing w:line="240" w:lineRule="auto"/>
        <w:jc w:val="center"/>
        <w:rPr>
          <w:rFonts w:ascii="Times New Roman" w:hAnsi="Times New Roman"/>
          <w:sz w:val="24"/>
          <w:szCs w:val="24"/>
        </w:rPr>
      </w:pPr>
      <w:r w:rsidRPr="00CF5486">
        <w:rPr>
          <w:rFonts w:ascii="Times New Roman" w:hAnsi="Times New Roman"/>
          <w:noProof/>
          <w:color w:val="000000"/>
          <w:sz w:val="24"/>
          <w:szCs w:val="24"/>
          <w:lang w:val="en-US"/>
        </w:rPr>
        <w:drawing>
          <wp:inline distT="0" distB="0" distL="0" distR="0" wp14:anchorId="1935E4E0" wp14:editId="7DDA0AED">
            <wp:extent cx="3869902" cy="2096197"/>
            <wp:effectExtent l="0" t="0" r="0" b="12065"/>
            <wp:docPr id="5" name="Picture 2" descr="Screen shot 2015-03-14 at 7.29.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03-14 at 7.29.50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0171" cy="2096343"/>
                    </a:xfrm>
                    <a:prstGeom prst="rect">
                      <a:avLst/>
                    </a:prstGeom>
                    <a:noFill/>
                    <a:ln>
                      <a:noFill/>
                    </a:ln>
                  </pic:spPr>
                </pic:pic>
              </a:graphicData>
            </a:graphic>
          </wp:inline>
        </w:drawing>
      </w:r>
    </w:p>
    <w:p w14:paraId="205B518E" w14:textId="1B2A77FF" w:rsidR="006862BF" w:rsidRPr="009C21E9" w:rsidRDefault="006862BF" w:rsidP="00895D10">
      <w:pPr>
        <w:pStyle w:val="Caption"/>
        <w:jc w:val="center"/>
        <w:rPr>
          <w:rFonts w:ascii="Times New Roman" w:hAnsi="Times New Roman"/>
          <w:b w:val="0"/>
          <w:color w:val="auto"/>
          <w:sz w:val="20"/>
          <w:szCs w:val="20"/>
        </w:rPr>
      </w:pPr>
      <w:r w:rsidRPr="009C21E9">
        <w:rPr>
          <w:rFonts w:ascii="Times New Roman" w:hAnsi="Times New Roman"/>
          <w:b w:val="0"/>
          <w:color w:val="auto"/>
          <w:sz w:val="20"/>
          <w:szCs w:val="20"/>
        </w:rPr>
        <w:t xml:space="preserve">Figura </w:t>
      </w:r>
      <w:r w:rsidR="00BB1C11">
        <w:rPr>
          <w:rFonts w:ascii="Times New Roman" w:hAnsi="Times New Roman"/>
          <w:b w:val="0"/>
          <w:color w:val="auto"/>
          <w:sz w:val="20"/>
          <w:szCs w:val="20"/>
        </w:rPr>
        <w:t>1</w:t>
      </w:r>
      <w:r w:rsidRPr="009C21E9">
        <w:rPr>
          <w:rFonts w:ascii="Times New Roman" w:hAnsi="Times New Roman"/>
          <w:b w:val="0"/>
          <w:color w:val="auto"/>
          <w:sz w:val="20"/>
          <w:szCs w:val="20"/>
        </w:rPr>
        <w:t xml:space="preserve"> – Mapa do </w:t>
      </w:r>
      <w:proofErr w:type="spellStart"/>
      <w:r w:rsidRPr="009C21E9">
        <w:rPr>
          <w:rFonts w:ascii="Times New Roman" w:hAnsi="Times New Roman"/>
          <w:b w:val="0"/>
          <w:color w:val="auto"/>
          <w:sz w:val="20"/>
          <w:szCs w:val="20"/>
        </w:rPr>
        <w:t>SinCA</w:t>
      </w:r>
      <w:proofErr w:type="spellEnd"/>
      <w:r w:rsidRPr="009C21E9">
        <w:rPr>
          <w:rFonts w:ascii="Times New Roman" w:hAnsi="Times New Roman"/>
          <w:b w:val="0"/>
          <w:color w:val="auto"/>
          <w:sz w:val="20"/>
          <w:szCs w:val="20"/>
        </w:rPr>
        <w:t xml:space="preserve"> (Sistema de Informação Cultural da Argentina). Disponível em: &lt;http://sinca.cultura.gob.ar/sic/mapa/&gt;.</w:t>
      </w:r>
    </w:p>
    <w:p w14:paraId="26329015" w14:textId="76046899" w:rsidR="006862BF" w:rsidRPr="00255900" w:rsidRDefault="006862BF" w:rsidP="00E620D4">
      <w:pPr>
        <w:spacing w:line="360" w:lineRule="auto"/>
        <w:ind w:firstLine="720"/>
        <w:jc w:val="both"/>
        <w:rPr>
          <w:rFonts w:ascii="Times New Roman" w:hAnsi="Times New Roman"/>
          <w:sz w:val="24"/>
          <w:szCs w:val="24"/>
        </w:rPr>
      </w:pPr>
      <w:r w:rsidRPr="00CF5486">
        <w:rPr>
          <w:rFonts w:ascii="Times New Roman" w:hAnsi="Times New Roman"/>
          <w:color w:val="000000"/>
          <w:sz w:val="24"/>
          <w:szCs w:val="24"/>
        </w:rPr>
        <w:t xml:space="preserve">Uma análise das categorias utilizadas pelo </w:t>
      </w:r>
      <w:proofErr w:type="spellStart"/>
      <w:r w:rsidRPr="00CF5486">
        <w:rPr>
          <w:rFonts w:ascii="Times New Roman" w:hAnsi="Times New Roman"/>
          <w:color w:val="000000"/>
          <w:sz w:val="24"/>
          <w:szCs w:val="24"/>
        </w:rPr>
        <w:t>SInCA</w:t>
      </w:r>
      <w:proofErr w:type="spellEnd"/>
      <w:r w:rsidRPr="00CF5486">
        <w:rPr>
          <w:rFonts w:ascii="Times New Roman" w:hAnsi="Times New Roman"/>
          <w:color w:val="000000"/>
          <w:sz w:val="24"/>
          <w:szCs w:val="24"/>
        </w:rPr>
        <w:t xml:space="preserve"> nos levou a identificar que as categorias adotadas pela SEC se adequam mais no sentido de catalogar a produção dentro de um enfoque de indústria cultural, mas dificultam a identificação de espaços e manifestações culturais a partir de uma abordagem territorial, recurso imprescindível à </w:t>
      </w:r>
      <w:r w:rsidRPr="00CF5486">
        <w:rPr>
          <w:rFonts w:ascii="Times New Roman" w:hAnsi="Times New Roman"/>
          <w:color w:val="000000"/>
          <w:sz w:val="24"/>
          <w:szCs w:val="24"/>
        </w:rPr>
        <w:lastRenderedPageBreak/>
        <w:t>elaboração de um mapa.</w:t>
      </w:r>
      <w:r w:rsidR="00255900">
        <w:rPr>
          <w:rFonts w:ascii="Times New Roman" w:hAnsi="Times New Roman"/>
          <w:sz w:val="24"/>
          <w:szCs w:val="24"/>
        </w:rPr>
        <w:t xml:space="preserve"> </w:t>
      </w:r>
      <w:r w:rsidRPr="00CF5486">
        <w:rPr>
          <w:rFonts w:ascii="Times New Roman" w:hAnsi="Times New Roman"/>
          <w:color w:val="000000"/>
          <w:sz w:val="24"/>
          <w:szCs w:val="24"/>
        </w:rPr>
        <w:t xml:space="preserve">Outro aspecto importante do mapa do </w:t>
      </w:r>
      <w:proofErr w:type="spellStart"/>
      <w:r w:rsidRPr="00CF5486">
        <w:rPr>
          <w:rFonts w:ascii="Times New Roman" w:hAnsi="Times New Roman"/>
          <w:color w:val="000000"/>
          <w:sz w:val="24"/>
          <w:szCs w:val="24"/>
        </w:rPr>
        <w:t>SInCA</w:t>
      </w:r>
      <w:proofErr w:type="spellEnd"/>
      <w:r w:rsidRPr="00CF5486">
        <w:rPr>
          <w:rFonts w:ascii="Times New Roman" w:hAnsi="Times New Roman"/>
          <w:color w:val="000000"/>
          <w:sz w:val="24"/>
          <w:szCs w:val="24"/>
        </w:rPr>
        <w:t xml:space="preserve"> como referência para o desenvolvimento da plataforma proposta foi a possibilidade de visualizar a relação territorial entre os equipamentos culturais mapeados e uma série de indicadores socioambientais. Desde o princípio esta pesquisa propunha analisar a articulação entre a distribuição espacial da produção cultural na cidade e aspectos como renda familiar, acesso a outros serviços públicos etc. O contato com a interface do </w:t>
      </w:r>
      <w:proofErr w:type="spellStart"/>
      <w:r w:rsidRPr="00CF5486">
        <w:rPr>
          <w:rFonts w:ascii="Times New Roman" w:hAnsi="Times New Roman"/>
          <w:color w:val="000000"/>
          <w:sz w:val="24"/>
          <w:szCs w:val="24"/>
        </w:rPr>
        <w:t>SInCA</w:t>
      </w:r>
      <w:proofErr w:type="spellEnd"/>
      <w:r w:rsidRPr="00CF5486">
        <w:rPr>
          <w:rFonts w:ascii="Times New Roman" w:hAnsi="Times New Roman"/>
          <w:color w:val="000000"/>
          <w:sz w:val="24"/>
          <w:szCs w:val="24"/>
        </w:rPr>
        <w:t xml:space="preserve"> nos levou a perceber a importância de possibilitar a visualização desses dados por todos os usuários. Esse fator foi crucial para a opção pelo uso do </w:t>
      </w:r>
      <w:r w:rsidRPr="00CF5486">
        <w:rPr>
          <w:rFonts w:ascii="Times New Roman" w:hAnsi="Times New Roman"/>
          <w:iCs/>
          <w:color w:val="000000"/>
          <w:sz w:val="24"/>
          <w:szCs w:val="24"/>
        </w:rPr>
        <w:t>Crowdmap (que será explicada mais à frente)</w:t>
      </w:r>
      <w:r w:rsidRPr="00CF5486">
        <w:rPr>
          <w:rFonts w:ascii="Times New Roman" w:hAnsi="Times New Roman"/>
          <w:color w:val="000000"/>
          <w:sz w:val="24"/>
          <w:szCs w:val="24"/>
        </w:rPr>
        <w:t xml:space="preserve">, pois permite sobrepor ao mapa-base novas camadas de informações georreferenciadas. </w:t>
      </w:r>
    </w:p>
    <w:p w14:paraId="7CCE2DE6" w14:textId="77777777" w:rsidR="006862BF" w:rsidRPr="00CF5486" w:rsidRDefault="006862BF" w:rsidP="006862BF">
      <w:pPr>
        <w:spacing w:line="360" w:lineRule="auto"/>
        <w:jc w:val="both"/>
        <w:rPr>
          <w:rFonts w:ascii="Times New Roman" w:hAnsi="Times New Roman"/>
          <w:sz w:val="24"/>
          <w:szCs w:val="24"/>
        </w:rPr>
      </w:pPr>
      <w:proofErr w:type="spellStart"/>
      <w:r w:rsidRPr="00CF5486">
        <w:rPr>
          <w:rFonts w:ascii="Times New Roman" w:hAnsi="Times New Roman"/>
          <w:b/>
          <w:bCs/>
          <w:color w:val="000000"/>
          <w:sz w:val="24"/>
          <w:szCs w:val="24"/>
          <w:shd w:val="clear" w:color="auto" w:fill="FFFFFF"/>
        </w:rPr>
        <w:t>Ushahidi</w:t>
      </w:r>
      <w:proofErr w:type="spellEnd"/>
      <w:r w:rsidRPr="00CF5486">
        <w:rPr>
          <w:rFonts w:ascii="Times New Roman" w:hAnsi="Times New Roman"/>
          <w:b/>
          <w:bCs/>
          <w:color w:val="000000"/>
          <w:sz w:val="24"/>
          <w:szCs w:val="24"/>
          <w:shd w:val="clear" w:color="auto" w:fill="FFFFFF"/>
        </w:rPr>
        <w:t xml:space="preserve"> e Crowdmap</w:t>
      </w:r>
      <w:r w:rsidRPr="00CF5486">
        <w:rPr>
          <w:rStyle w:val="FootnoteReference"/>
          <w:rFonts w:ascii="Times New Roman" w:hAnsi="Times New Roman"/>
          <w:b/>
          <w:bCs/>
          <w:color w:val="000000"/>
          <w:sz w:val="24"/>
          <w:szCs w:val="24"/>
          <w:shd w:val="clear" w:color="auto" w:fill="FFFFFF"/>
        </w:rPr>
        <w:footnoteReference w:id="7"/>
      </w:r>
    </w:p>
    <w:p w14:paraId="0CC3BA35" w14:textId="7E1AA1BF" w:rsidR="00255900" w:rsidRPr="00CF5486" w:rsidRDefault="006862BF" w:rsidP="00255900">
      <w:pPr>
        <w:spacing w:line="360" w:lineRule="auto"/>
        <w:ind w:firstLine="720"/>
        <w:jc w:val="both"/>
        <w:rPr>
          <w:rFonts w:ascii="Times New Roman" w:hAnsi="Times New Roman"/>
          <w:color w:val="000000"/>
          <w:sz w:val="24"/>
          <w:szCs w:val="24"/>
        </w:rPr>
      </w:pPr>
      <w:r w:rsidRPr="00CF5486">
        <w:rPr>
          <w:rFonts w:ascii="Times New Roman" w:hAnsi="Times New Roman"/>
          <w:color w:val="000000"/>
          <w:sz w:val="24"/>
          <w:szCs w:val="24"/>
        </w:rPr>
        <w:t xml:space="preserve">Diante do exposto </w:t>
      </w:r>
      <w:r>
        <w:rPr>
          <w:rFonts w:ascii="Times New Roman" w:hAnsi="Times New Roman"/>
          <w:color w:val="000000"/>
          <w:sz w:val="24"/>
          <w:szCs w:val="24"/>
        </w:rPr>
        <w:t>anteriormente</w:t>
      </w:r>
      <w:r w:rsidRPr="00CF5486">
        <w:rPr>
          <w:rFonts w:ascii="Times New Roman" w:hAnsi="Times New Roman"/>
          <w:color w:val="000000"/>
          <w:sz w:val="24"/>
          <w:szCs w:val="24"/>
        </w:rPr>
        <w:t xml:space="preserve"> e devido às necessidades específicas do mapeamento a ser realizado, foi definido que a plataforma colaborativa que melhor atenderia ao projeto seria o Crowdmap, da empresa queniana </w:t>
      </w:r>
      <w:proofErr w:type="spellStart"/>
      <w:r w:rsidRPr="00CF5486">
        <w:rPr>
          <w:rFonts w:ascii="Times New Roman" w:hAnsi="Times New Roman"/>
          <w:color w:val="000000"/>
          <w:sz w:val="24"/>
          <w:szCs w:val="24"/>
        </w:rPr>
        <w:t>Ushahidi</w:t>
      </w:r>
      <w:proofErr w:type="spellEnd"/>
      <w:r w:rsidR="00442301">
        <w:rPr>
          <w:rFonts w:ascii="Times New Roman" w:hAnsi="Times New Roman"/>
          <w:color w:val="000000"/>
          <w:sz w:val="24"/>
          <w:szCs w:val="24"/>
        </w:rPr>
        <w:t xml:space="preserve"> que</w:t>
      </w:r>
      <w:r w:rsidRPr="00CF5486">
        <w:rPr>
          <w:rFonts w:ascii="Times New Roman" w:hAnsi="Times New Roman"/>
          <w:color w:val="000000"/>
          <w:sz w:val="24"/>
          <w:szCs w:val="24"/>
        </w:rPr>
        <w:t xml:space="preserve"> surgiu a partir de uma onda de violência ocorrida no Quênia no final de 2007, a</w:t>
      </w:r>
      <w:r w:rsidR="00255900">
        <w:rPr>
          <w:rFonts w:ascii="Times New Roman" w:hAnsi="Times New Roman"/>
          <w:color w:val="000000"/>
          <w:sz w:val="24"/>
          <w:szCs w:val="24"/>
        </w:rPr>
        <w:t>pós as eleições gerais no país.</w:t>
      </w:r>
    </w:p>
    <w:p w14:paraId="34D06624" w14:textId="011057EF" w:rsidR="006862BF" w:rsidRPr="00CF5486" w:rsidRDefault="006862BF" w:rsidP="00442301">
      <w:pPr>
        <w:spacing w:line="360" w:lineRule="auto"/>
        <w:ind w:firstLine="720"/>
        <w:jc w:val="both"/>
        <w:rPr>
          <w:rFonts w:ascii="Times New Roman" w:hAnsi="Times New Roman"/>
          <w:sz w:val="24"/>
          <w:szCs w:val="24"/>
        </w:rPr>
      </w:pPr>
      <w:r w:rsidRPr="00CF5486">
        <w:rPr>
          <w:rFonts w:ascii="Times New Roman" w:hAnsi="Times New Roman"/>
          <w:color w:val="000000"/>
          <w:sz w:val="24"/>
          <w:szCs w:val="24"/>
        </w:rPr>
        <w:t xml:space="preserve">Para criar um </w:t>
      </w:r>
      <w:r w:rsidRPr="00CF5486">
        <w:rPr>
          <w:rFonts w:ascii="Times New Roman" w:hAnsi="Times New Roman"/>
          <w:i/>
          <w:iCs/>
          <w:color w:val="000000"/>
          <w:sz w:val="24"/>
          <w:szCs w:val="24"/>
        </w:rPr>
        <w:t>site</w:t>
      </w:r>
      <w:r w:rsidRPr="00CF5486">
        <w:rPr>
          <w:rFonts w:ascii="Times New Roman" w:hAnsi="Times New Roman"/>
          <w:color w:val="000000"/>
          <w:sz w:val="24"/>
          <w:szCs w:val="24"/>
        </w:rPr>
        <w:t xml:space="preserve"> utilizando o Crowdmap, bastava acessar a plataforma, preencher alguns campos e configurar a interface de acordo com a necessidade e o objetivo desejado. De modo geral, as interfaces dos </w:t>
      </w:r>
      <w:r w:rsidRPr="00CF5486">
        <w:rPr>
          <w:rFonts w:ascii="Times New Roman" w:hAnsi="Times New Roman"/>
          <w:i/>
          <w:iCs/>
          <w:color w:val="000000"/>
          <w:sz w:val="24"/>
          <w:szCs w:val="24"/>
        </w:rPr>
        <w:t>sites</w:t>
      </w:r>
      <w:r w:rsidRPr="00CF5486">
        <w:rPr>
          <w:rFonts w:ascii="Times New Roman" w:hAnsi="Times New Roman"/>
          <w:color w:val="000000"/>
          <w:sz w:val="24"/>
          <w:szCs w:val="24"/>
        </w:rPr>
        <w:t xml:space="preserve"> resultantes do Crowdmap são bastante similares às feitas a partir da plataforma </w:t>
      </w:r>
      <w:proofErr w:type="spellStart"/>
      <w:r w:rsidRPr="00CF5486">
        <w:rPr>
          <w:rFonts w:ascii="Times New Roman" w:hAnsi="Times New Roman"/>
          <w:color w:val="000000"/>
          <w:sz w:val="24"/>
          <w:szCs w:val="24"/>
        </w:rPr>
        <w:t>Ushahidi</w:t>
      </w:r>
      <w:proofErr w:type="spellEnd"/>
      <w:r w:rsidRPr="00CF5486">
        <w:rPr>
          <w:rFonts w:ascii="Times New Roman" w:hAnsi="Times New Roman"/>
          <w:color w:val="000000"/>
          <w:sz w:val="24"/>
          <w:szCs w:val="24"/>
        </w:rPr>
        <w:t xml:space="preserve">, com algumas pequenas diferenças. O Mapa Cultura BH foi criado utilizando essa versão clássica do Crowdmap. Os sites desenvolvidos a partir da plataforma </w:t>
      </w:r>
      <w:proofErr w:type="spellStart"/>
      <w:r w:rsidRPr="00CF5486">
        <w:rPr>
          <w:rFonts w:ascii="Times New Roman" w:hAnsi="Times New Roman"/>
          <w:color w:val="000000"/>
          <w:sz w:val="24"/>
          <w:szCs w:val="24"/>
        </w:rPr>
        <w:t>Ushahidi</w:t>
      </w:r>
      <w:proofErr w:type="spellEnd"/>
      <w:r w:rsidRPr="00CF5486">
        <w:rPr>
          <w:rFonts w:ascii="Times New Roman" w:hAnsi="Times New Roman"/>
          <w:color w:val="000000"/>
          <w:sz w:val="24"/>
          <w:szCs w:val="24"/>
        </w:rPr>
        <w:t xml:space="preserve"> ou da versão clássica do Crowdmap possuem, em destaque, um mapa digital interativo que agrega informações enviadas pelos usuários. Ao lado do mapa, há um bloco com as categorias dos relatos, definidas pelo administrador do </w:t>
      </w:r>
      <w:r w:rsidRPr="00CF5486">
        <w:rPr>
          <w:rFonts w:ascii="Times New Roman" w:hAnsi="Times New Roman"/>
          <w:i/>
          <w:iCs/>
          <w:color w:val="000000"/>
          <w:sz w:val="24"/>
          <w:szCs w:val="24"/>
        </w:rPr>
        <w:t>site</w:t>
      </w:r>
      <w:r w:rsidRPr="00CF5486">
        <w:rPr>
          <w:rFonts w:ascii="Times New Roman" w:hAnsi="Times New Roman"/>
          <w:color w:val="000000"/>
          <w:sz w:val="24"/>
          <w:szCs w:val="24"/>
        </w:rPr>
        <w:t xml:space="preserve">. É possível também associar um ícone a cada categoria definida, o que facilita a sua identificação. Ao clicar sobre alguma categoria presente no bloco, o usuário que visita a página visualiza, no mapa, a distribuição territorial dos relatos associados a ela. Abaixo do mapa, há duas colunas: uma mostrando relatos mais recentes enviados ao </w:t>
      </w:r>
      <w:r w:rsidRPr="00CF5486">
        <w:rPr>
          <w:rFonts w:ascii="Times New Roman" w:hAnsi="Times New Roman"/>
          <w:i/>
          <w:iCs/>
          <w:color w:val="000000"/>
          <w:sz w:val="24"/>
          <w:szCs w:val="24"/>
        </w:rPr>
        <w:t>site</w:t>
      </w:r>
      <w:r w:rsidRPr="00CF5486">
        <w:rPr>
          <w:rFonts w:ascii="Times New Roman" w:hAnsi="Times New Roman"/>
          <w:color w:val="000000"/>
          <w:sz w:val="24"/>
          <w:szCs w:val="24"/>
        </w:rPr>
        <w:t xml:space="preserve"> e outra com notícias oficiais relacionadas ao tema abordado no mapeamento. As fontes de tais notícias são </w:t>
      </w:r>
      <w:r w:rsidRPr="00CF5486">
        <w:rPr>
          <w:rFonts w:ascii="Times New Roman" w:hAnsi="Times New Roman"/>
          <w:color w:val="000000"/>
          <w:sz w:val="24"/>
          <w:szCs w:val="24"/>
        </w:rPr>
        <w:lastRenderedPageBreak/>
        <w:t>configuradas pelo administrador. Também é possível inserir arquivos do tipo .</w:t>
      </w:r>
      <w:proofErr w:type="spellStart"/>
      <w:r w:rsidRPr="00CF5486">
        <w:rPr>
          <w:rFonts w:ascii="Times New Roman" w:hAnsi="Times New Roman"/>
          <w:color w:val="000000"/>
          <w:sz w:val="24"/>
          <w:szCs w:val="24"/>
        </w:rPr>
        <w:t>kmz</w:t>
      </w:r>
      <w:proofErr w:type="spellEnd"/>
      <w:r w:rsidRPr="00CF5486">
        <w:rPr>
          <w:rFonts w:ascii="Times New Roman" w:hAnsi="Times New Roman"/>
          <w:color w:val="000000"/>
          <w:sz w:val="24"/>
          <w:szCs w:val="24"/>
        </w:rPr>
        <w:t xml:space="preserve"> ou .</w:t>
      </w:r>
      <w:proofErr w:type="spellStart"/>
      <w:r w:rsidRPr="00CF5486">
        <w:rPr>
          <w:rFonts w:ascii="Times New Roman" w:hAnsi="Times New Roman"/>
          <w:color w:val="000000"/>
          <w:sz w:val="24"/>
          <w:szCs w:val="24"/>
        </w:rPr>
        <w:t>kml</w:t>
      </w:r>
      <w:proofErr w:type="spellEnd"/>
      <w:r w:rsidRPr="00CF5486">
        <w:rPr>
          <w:rFonts w:ascii="Times New Roman" w:hAnsi="Times New Roman"/>
          <w:color w:val="000000"/>
          <w:sz w:val="24"/>
          <w:szCs w:val="24"/>
        </w:rPr>
        <w:t xml:space="preserve"> para exibir camadas de dados georreferenciados, com pontos ou áreas sobrepostos ao mapa, fazendo com que tais dados sejam cruzados com as informações enviadas pelos usuários. </w:t>
      </w:r>
    </w:p>
    <w:p w14:paraId="39EB316B" w14:textId="076F7A43" w:rsidR="006862BF" w:rsidRPr="00CF5486" w:rsidRDefault="006862BF" w:rsidP="006862BF">
      <w:pPr>
        <w:spacing w:line="360" w:lineRule="auto"/>
        <w:ind w:firstLine="720"/>
        <w:jc w:val="both"/>
        <w:rPr>
          <w:rFonts w:ascii="Times New Roman" w:hAnsi="Times New Roman"/>
          <w:sz w:val="24"/>
          <w:szCs w:val="24"/>
        </w:rPr>
      </w:pPr>
      <w:r w:rsidRPr="00CF5486">
        <w:rPr>
          <w:rFonts w:ascii="Times New Roman" w:hAnsi="Times New Roman"/>
          <w:color w:val="000000"/>
          <w:sz w:val="24"/>
          <w:szCs w:val="24"/>
        </w:rPr>
        <w:t xml:space="preserve">Os usuários podem enviar relatos pelos aplicativos disponíveis para </w:t>
      </w:r>
      <w:proofErr w:type="spellStart"/>
      <w:r w:rsidRPr="00CF5486">
        <w:rPr>
          <w:rFonts w:ascii="Times New Roman" w:hAnsi="Times New Roman"/>
          <w:color w:val="000000"/>
          <w:sz w:val="24"/>
          <w:szCs w:val="24"/>
        </w:rPr>
        <w:t>iOS</w:t>
      </w:r>
      <w:proofErr w:type="spellEnd"/>
      <w:r w:rsidRPr="00CF5486">
        <w:rPr>
          <w:rFonts w:ascii="Times New Roman" w:hAnsi="Times New Roman"/>
          <w:color w:val="000000"/>
          <w:sz w:val="24"/>
          <w:szCs w:val="24"/>
        </w:rPr>
        <w:t xml:space="preserve"> e </w:t>
      </w:r>
      <w:proofErr w:type="spellStart"/>
      <w:r w:rsidRPr="00CF5486">
        <w:rPr>
          <w:rFonts w:ascii="Times New Roman" w:hAnsi="Times New Roman"/>
          <w:color w:val="000000"/>
          <w:sz w:val="24"/>
          <w:szCs w:val="24"/>
        </w:rPr>
        <w:t>Android</w:t>
      </w:r>
      <w:proofErr w:type="spellEnd"/>
      <w:r w:rsidRPr="00CF5486">
        <w:rPr>
          <w:rFonts w:ascii="Times New Roman" w:hAnsi="Times New Roman"/>
          <w:color w:val="000000"/>
          <w:sz w:val="24"/>
          <w:szCs w:val="24"/>
        </w:rPr>
        <w:t xml:space="preserve">, pela utilização de </w:t>
      </w:r>
      <w:proofErr w:type="spellStart"/>
      <w:r w:rsidRPr="00CF5486">
        <w:rPr>
          <w:rFonts w:ascii="Times New Roman" w:hAnsi="Times New Roman"/>
          <w:i/>
          <w:iCs/>
          <w:color w:val="000000"/>
          <w:sz w:val="24"/>
          <w:szCs w:val="24"/>
        </w:rPr>
        <w:t>hashtags</w:t>
      </w:r>
      <w:proofErr w:type="spellEnd"/>
      <w:r w:rsidRPr="00CF5486">
        <w:rPr>
          <w:rFonts w:ascii="Times New Roman" w:hAnsi="Times New Roman"/>
          <w:i/>
          <w:iCs/>
          <w:color w:val="000000"/>
          <w:sz w:val="24"/>
          <w:szCs w:val="24"/>
        </w:rPr>
        <w:t xml:space="preserve"> </w:t>
      </w:r>
      <w:r w:rsidRPr="00CF5486">
        <w:rPr>
          <w:rFonts w:ascii="Times New Roman" w:hAnsi="Times New Roman"/>
          <w:color w:val="000000"/>
          <w:sz w:val="24"/>
          <w:szCs w:val="24"/>
        </w:rPr>
        <w:t xml:space="preserve">no Twitter, ou pelo próprio site, através do preenchimento de um formulário personalizado. No caso do Mapa Cultura BH, o formulário foi personalizado para que os usuários informassem, além do local e de uma descrição do relato, a(s) categoria(s) a que ele se associa(m), o tipo de financiamento, modo de organização, presença em redes sociais, temporalidades, espacialidade, se o acesso é gratuito ou pago, se há alvará, a composição do público que comparece e se há presença de comércio no local. Assim, a partir das funcionalidades e configurações disponíveis na versão clássica do Crowdmap, o Mapa Cultura BH foi personalizado de modo a atender às necessidades do projeto de pesquisa. </w:t>
      </w:r>
    </w:p>
    <w:p w14:paraId="6AC0A283" w14:textId="7D39C147" w:rsidR="006862BF" w:rsidRPr="00255900" w:rsidRDefault="006862BF" w:rsidP="00255900">
      <w:pPr>
        <w:spacing w:line="360" w:lineRule="auto"/>
        <w:ind w:firstLine="720"/>
        <w:jc w:val="both"/>
        <w:rPr>
          <w:rFonts w:ascii="Times New Roman" w:hAnsi="Times New Roman"/>
          <w:sz w:val="24"/>
          <w:szCs w:val="24"/>
        </w:rPr>
      </w:pPr>
      <w:r w:rsidRPr="00CF5486">
        <w:rPr>
          <w:rFonts w:ascii="Times New Roman" w:hAnsi="Times New Roman"/>
          <w:color w:val="000000"/>
          <w:sz w:val="24"/>
          <w:szCs w:val="24"/>
        </w:rPr>
        <w:t xml:space="preserve">Cabe ressaltar que a utilização de recursos tecnopolíticos digitais como o </w:t>
      </w:r>
      <w:proofErr w:type="spellStart"/>
      <w:r w:rsidRPr="00CF5486">
        <w:rPr>
          <w:rFonts w:ascii="Times New Roman" w:hAnsi="Times New Roman"/>
          <w:color w:val="000000"/>
          <w:sz w:val="24"/>
          <w:szCs w:val="24"/>
        </w:rPr>
        <w:t>Ushahidi</w:t>
      </w:r>
      <w:proofErr w:type="spellEnd"/>
      <w:r w:rsidRPr="00CF5486">
        <w:rPr>
          <w:rFonts w:ascii="Times New Roman" w:hAnsi="Times New Roman"/>
          <w:color w:val="000000"/>
          <w:sz w:val="24"/>
          <w:szCs w:val="24"/>
        </w:rPr>
        <w:t xml:space="preserve">/Crowdmap é fundamental no que diz respeito à visibilidade de questões sociais frequentemente ignoradas pela grande mídia. Assim, nesse contexto, a </w:t>
      </w:r>
      <w:r w:rsidRPr="00CF5486">
        <w:rPr>
          <w:rFonts w:ascii="Times New Roman" w:hAnsi="Times New Roman"/>
          <w:i/>
          <w:color w:val="000000"/>
          <w:sz w:val="24"/>
          <w:szCs w:val="24"/>
        </w:rPr>
        <w:t>tecnopolítica</w:t>
      </w:r>
      <w:r w:rsidRPr="00CF5486">
        <w:rPr>
          <w:rFonts w:ascii="Times New Roman" w:hAnsi="Times New Roman"/>
          <w:color w:val="000000"/>
          <w:sz w:val="24"/>
          <w:szCs w:val="24"/>
        </w:rPr>
        <w:t xml:space="preserve"> é definida por Toret (2013) como o uso tático e estratégico das ferramentas digitais para a organização, comunicação e ação coletiva. É uma capacidade coletiva de utilizar a rede para inventar formas de ação que podem se dar na rede mas que não acabam nela, muitas vezes se manifestando como uma tomada do espaço público físico, capaz de orientar a ação distribuída na cidade e nas redes; ela se baseia na compreensão massiva, intuitiva e profunda da capacidade política de organização em rede mediada pelas tecnologias (TORET, 2013).</w:t>
      </w:r>
    </w:p>
    <w:p w14:paraId="7B2759C5" w14:textId="77777777" w:rsidR="006862BF" w:rsidRPr="00CF5486" w:rsidRDefault="006862BF" w:rsidP="006862BF">
      <w:pPr>
        <w:spacing w:line="360" w:lineRule="auto"/>
        <w:jc w:val="both"/>
        <w:rPr>
          <w:rFonts w:ascii="Times New Roman" w:hAnsi="Times New Roman"/>
          <w:sz w:val="24"/>
          <w:szCs w:val="24"/>
        </w:rPr>
      </w:pPr>
      <w:r w:rsidRPr="00CF5486">
        <w:rPr>
          <w:rFonts w:ascii="Times New Roman" w:hAnsi="Times New Roman"/>
          <w:b/>
          <w:bCs/>
          <w:color w:val="000000"/>
          <w:sz w:val="24"/>
          <w:szCs w:val="24"/>
          <w:shd w:val="clear" w:color="auto" w:fill="FFFFFF"/>
        </w:rPr>
        <w:t>Mapeamento colaborativo – Crowdmap</w:t>
      </w:r>
    </w:p>
    <w:p w14:paraId="2FABE722" w14:textId="77777777" w:rsidR="006862BF" w:rsidRPr="00CF5486" w:rsidRDefault="006862BF" w:rsidP="006862BF">
      <w:pPr>
        <w:spacing w:line="360" w:lineRule="auto"/>
        <w:jc w:val="both"/>
        <w:rPr>
          <w:rFonts w:ascii="Times New Roman" w:hAnsi="Times New Roman"/>
          <w:bCs/>
          <w:color w:val="000000"/>
          <w:sz w:val="24"/>
          <w:szCs w:val="24"/>
          <w:shd w:val="clear" w:color="auto" w:fill="FFFFFF"/>
        </w:rPr>
      </w:pPr>
      <w:r w:rsidRPr="00CF5486">
        <w:rPr>
          <w:rFonts w:ascii="Times New Roman" w:hAnsi="Times New Roman"/>
          <w:bCs/>
          <w:color w:val="000000"/>
          <w:sz w:val="24"/>
          <w:szCs w:val="24"/>
          <w:shd w:val="clear" w:color="auto" w:fill="FFFFFF"/>
        </w:rPr>
        <w:tab/>
        <w:t xml:space="preserve">O mapeamento colaborativo em rede foi realizado por meio da plataforma mapaculturabh, disponível no endereço: &lt;http://culturabh.crowdmap.com&gt;, lançado ao público no mês de outubro de 2014. No momento do seu lançamento, a plataforma já reunia os relatos coletados nas ações da pesquisa descritas anteriormente (monografia da pesquisadora Paula Bruzzi, disciplinas UNI 009, workshops do VAC 2014) e, a partir desse momento, passou a coletar contribuições de usuários da </w:t>
      </w:r>
      <w:r w:rsidRPr="00CF5486">
        <w:rPr>
          <w:rFonts w:ascii="Times New Roman" w:hAnsi="Times New Roman"/>
          <w:bCs/>
          <w:i/>
          <w:color w:val="000000"/>
          <w:sz w:val="24"/>
          <w:szCs w:val="24"/>
          <w:shd w:val="clear" w:color="auto" w:fill="FFFFFF"/>
        </w:rPr>
        <w:t>web</w:t>
      </w:r>
      <w:r w:rsidRPr="00CF5486">
        <w:rPr>
          <w:rFonts w:ascii="Times New Roman" w:hAnsi="Times New Roman"/>
          <w:bCs/>
          <w:color w:val="000000"/>
          <w:sz w:val="24"/>
          <w:szCs w:val="24"/>
          <w:shd w:val="clear" w:color="auto" w:fill="FFFFFF"/>
        </w:rPr>
        <w:t xml:space="preserve"> em geral. </w:t>
      </w:r>
    </w:p>
    <w:p w14:paraId="70CED3E6" w14:textId="77777777" w:rsidR="006862BF" w:rsidRPr="00CF5486" w:rsidRDefault="006862BF" w:rsidP="00442301">
      <w:pPr>
        <w:spacing w:line="240" w:lineRule="auto"/>
        <w:jc w:val="center"/>
        <w:rPr>
          <w:rFonts w:ascii="Times New Roman" w:hAnsi="Times New Roman"/>
          <w:sz w:val="24"/>
          <w:szCs w:val="24"/>
        </w:rPr>
      </w:pPr>
      <w:r w:rsidRPr="00CF5486">
        <w:rPr>
          <w:rFonts w:ascii="Times New Roman" w:hAnsi="Times New Roman"/>
          <w:noProof/>
          <w:color w:val="000000"/>
          <w:sz w:val="24"/>
          <w:szCs w:val="24"/>
          <w:shd w:val="clear" w:color="auto" w:fill="FFFFFF"/>
          <w:lang w:val="en-US"/>
        </w:rPr>
        <w:lastRenderedPageBreak/>
        <w:drawing>
          <wp:inline distT="0" distB="0" distL="0" distR="0" wp14:anchorId="0B05A5DE" wp14:editId="72B8FD5A">
            <wp:extent cx="3018367" cy="2091547"/>
            <wp:effectExtent l="0" t="0" r="4445" b="0"/>
            <wp:docPr id="7" name="Picture 35"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8489" cy="2091632"/>
                    </a:xfrm>
                    <a:prstGeom prst="rect">
                      <a:avLst/>
                    </a:prstGeom>
                    <a:noFill/>
                    <a:ln>
                      <a:noFill/>
                    </a:ln>
                  </pic:spPr>
                </pic:pic>
              </a:graphicData>
            </a:graphic>
          </wp:inline>
        </w:drawing>
      </w:r>
    </w:p>
    <w:p w14:paraId="49A40282" w14:textId="021CDF9C" w:rsidR="006862BF" w:rsidRPr="00882041" w:rsidRDefault="00BB1C11" w:rsidP="00442301">
      <w:pPr>
        <w:pStyle w:val="Caption"/>
        <w:jc w:val="center"/>
        <w:rPr>
          <w:rFonts w:ascii="Times New Roman" w:hAnsi="Times New Roman"/>
          <w:b w:val="0"/>
          <w:color w:val="auto"/>
          <w:sz w:val="20"/>
          <w:szCs w:val="20"/>
        </w:rPr>
      </w:pPr>
      <w:r>
        <w:rPr>
          <w:rFonts w:ascii="Times New Roman" w:hAnsi="Times New Roman"/>
          <w:b w:val="0"/>
          <w:color w:val="auto"/>
          <w:sz w:val="20"/>
          <w:szCs w:val="20"/>
        </w:rPr>
        <w:t>Figura 2</w:t>
      </w:r>
      <w:r w:rsidR="006862BF" w:rsidRPr="00882041">
        <w:rPr>
          <w:rFonts w:ascii="Times New Roman" w:hAnsi="Times New Roman"/>
          <w:b w:val="0"/>
          <w:color w:val="auto"/>
          <w:sz w:val="20"/>
          <w:szCs w:val="20"/>
        </w:rPr>
        <w:t xml:space="preserve"> – Capturas de tela do mapa com todos os relatos até 12/03/2015 com diferentes escalas de zoom. Disponível em: &lt;http://culturabh.crowdmap.com&gt;.</w:t>
      </w:r>
    </w:p>
    <w:p w14:paraId="6F1E839B" w14:textId="77777777" w:rsidR="006862BF" w:rsidRPr="00EE2540" w:rsidRDefault="006862BF" w:rsidP="00BE0E3B">
      <w:pPr>
        <w:spacing w:line="240" w:lineRule="auto"/>
        <w:jc w:val="center"/>
        <w:rPr>
          <w:rFonts w:ascii="Times New Roman" w:hAnsi="Times New Roman"/>
          <w:b/>
        </w:rPr>
      </w:pPr>
      <w:r w:rsidRPr="00EE2540">
        <w:rPr>
          <w:rFonts w:ascii="Times New Roman" w:hAnsi="Times New Roman"/>
          <w:b/>
          <w:noProof/>
          <w:lang w:val="en-US"/>
        </w:rPr>
        <w:drawing>
          <wp:inline distT="0" distB="0" distL="0" distR="0" wp14:anchorId="08DF28A4" wp14:editId="70AE9E86">
            <wp:extent cx="5374852" cy="1277149"/>
            <wp:effectExtent l="0" t="0" r="10160" b="0"/>
            <wp:docPr id="16" name="Picture 41"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4852" cy="1277149"/>
                    </a:xfrm>
                    <a:prstGeom prst="rect">
                      <a:avLst/>
                    </a:prstGeom>
                    <a:noFill/>
                    <a:ln>
                      <a:noFill/>
                    </a:ln>
                  </pic:spPr>
                </pic:pic>
              </a:graphicData>
            </a:graphic>
          </wp:inline>
        </w:drawing>
      </w:r>
    </w:p>
    <w:p w14:paraId="00ABB98A" w14:textId="2A62F647" w:rsidR="006862BF" w:rsidRPr="00EE2540" w:rsidRDefault="00BB1C11" w:rsidP="00BE0E3B">
      <w:pPr>
        <w:spacing w:line="240" w:lineRule="auto"/>
        <w:jc w:val="center"/>
        <w:textAlignment w:val="baseline"/>
        <w:rPr>
          <w:rFonts w:ascii="Times New Roman" w:hAnsi="Times New Roman"/>
        </w:rPr>
      </w:pPr>
      <w:r>
        <w:rPr>
          <w:rFonts w:ascii="Times New Roman" w:hAnsi="Times New Roman"/>
        </w:rPr>
        <w:t>Figura 3</w:t>
      </w:r>
      <w:r w:rsidR="006862BF" w:rsidRPr="00EE2540">
        <w:rPr>
          <w:rFonts w:ascii="Times New Roman" w:hAnsi="Times New Roman"/>
        </w:rPr>
        <w:t xml:space="preserve"> - Capturas de tela do mapa com os relatos feitos na categoria “Ações performáticas” até 12/03/2015. Disponível em: &lt;http://culturabh.crowdmap.com&gt;.</w:t>
      </w:r>
    </w:p>
    <w:p w14:paraId="73FF5C25" w14:textId="28C80321" w:rsidR="006862BF" w:rsidRPr="00CF5486" w:rsidRDefault="006862BF" w:rsidP="00BF33A6">
      <w:pPr>
        <w:spacing w:line="360" w:lineRule="auto"/>
        <w:ind w:firstLine="720"/>
        <w:jc w:val="both"/>
        <w:rPr>
          <w:rFonts w:ascii="Times New Roman" w:hAnsi="Times New Roman"/>
          <w:bCs/>
          <w:color w:val="000000"/>
          <w:sz w:val="24"/>
          <w:szCs w:val="24"/>
        </w:rPr>
      </w:pPr>
      <w:r w:rsidRPr="00CF5486">
        <w:rPr>
          <w:rFonts w:ascii="Times New Roman" w:hAnsi="Times New Roman"/>
          <w:color w:val="000000"/>
          <w:sz w:val="24"/>
          <w:szCs w:val="24"/>
        </w:rPr>
        <w:t xml:space="preserve">Os mapas analisados foram elaborados, a partir do </w:t>
      </w:r>
      <w:r w:rsidRPr="00CF5486">
        <w:rPr>
          <w:rFonts w:ascii="Times New Roman" w:hAnsi="Times New Roman"/>
          <w:i/>
          <w:color w:val="000000"/>
          <w:sz w:val="24"/>
          <w:szCs w:val="24"/>
        </w:rPr>
        <w:t>software</w:t>
      </w:r>
      <w:r w:rsidR="00A55AC7">
        <w:rPr>
          <w:rFonts w:ascii="Times New Roman" w:hAnsi="Times New Roman"/>
          <w:color w:val="000000"/>
          <w:sz w:val="24"/>
          <w:szCs w:val="24"/>
        </w:rPr>
        <w:t xml:space="preserve"> </w:t>
      </w:r>
      <w:proofErr w:type="spellStart"/>
      <w:r w:rsidR="00A55AC7">
        <w:rPr>
          <w:rFonts w:ascii="Times New Roman" w:hAnsi="Times New Roman"/>
          <w:color w:val="000000"/>
          <w:sz w:val="24"/>
          <w:szCs w:val="24"/>
        </w:rPr>
        <w:t>ArcGis</w:t>
      </w:r>
      <w:proofErr w:type="spellEnd"/>
      <w:r w:rsidR="00A55AC7">
        <w:rPr>
          <w:rFonts w:ascii="Times New Roman" w:hAnsi="Times New Roman"/>
          <w:color w:val="000000"/>
          <w:sz w:val="24"/>
          <w:szCs w:val="24"/>
        </w:rPr>
        <w:t xml:space="preserve"> (FIG. 4)</w:t>
      </w:r>
      <w:r w:rsidRPr="00CF5486">
        <w:rPr>
          <w:rFonts w:ascii="Times New Roman" w:hAnsi="Times New Roman"/>
          <w:color w:val="000000"/>
          <w:sz w:val="24"/>
          <w:szCs w:val="24"/>
        </w:rPr>
        <w:t xml:space="preserve"> em duas etapas. A primeira delas, anterior ao lançamento da plataforma </w:t>
      </w:r>
      <w:r w:rsidRPr="00CF5486">
        <w:rPr>
          <w:rFonts w:ascii="Times New Roman" w:hAnsi="Times New Roman"/>
          <w:i/>
          <w:color w:val="000000"/>
          <w:sz w:val="24"/>
          <w:szCs w:val="24"/>
        </w:rPr>
        <w:t>online</w:t>
      </w:r>
      <w:r w:rsidRPr="00CF5486">
        <w:rPr>
          <w:rFonts w:ascii="Times New Roman" w:hAnsi="Times New Roman"/>
          <w:color w:val="000000"/>
          <w:sz w:val="24"/>
          <w:szCs w:val="24"/>
        </w:rPr>
        <w:t xml:space="preserve">, teve como intuito a construção de uma base de dados relativa à infraestrutura, renda por domicílio, faixa etária e alfabetização, a partir dos dados do censo 2010 do IBGE (IBGE, 2010). A partir do momento em que a plataforma passou a receber relatos, foi feita uma segunda etapa de análise em laboratório de geoprocessamento, no qual as informações recolhidas </w:t>
      </w:r>
      <w:r w:rsidRPr="00CF5486">
        <w:rPr>
          <w:rFonts w:ascii="Times New Roman" w:hAnsi="Times New Roman"/>
          <w:i/>
          <w:color w:val="000000"/>
          <w:sz w:val="24"/>
          <w:szCs w:val="24"/>
        </w:rPr>
        <w:t>online</w:t>
      </w:r>
      <w:r w:rsidRPr="00CF5486">
        <w:rPr>
          <w:rFonts w:ascii="Times New Roman" w:hAnsi="Times New Roman"/>
          <w:color w:val="000000"/>
          <w:sz w:val="24"/>
          <w:szCs w:val="24"/>
        </w:rPr>
        <w:t xml:space="preserve"> serviram para retroalimentar o mapa multicritérios. </w:t>
      </w:r>
    </w:p>
    <w:p w14:paraId="267EE4FD" w14:textId="77777777" w:rsidR="006862BF" w:rsidRPr="00BE0E3B" w:rsidRDefault="006862BF" w:rsidP="00BE0E3B">
      <w:pPr>
        <w:keepNext/>
        <w:spacing w:line="240" w:lineRule="auto"/>
        <w:ind w:firstLine="720"/>
        <w:jc w:val="center"/>
        <w:rPr>
          <w:rFonts w:ascii="Times New Roman" w:hAnsi="Times New Roman"/>
          <w:b/>
          <w:sz w:val="20"/>
          <w:szCs w:val="20"/>
        </w:rPr>
      </w:pPr>
      <w:r w:rsidRPr="00BE0E3B">
        <w:rPr>
          <w:rFonts w:ascii="Times New Roman" w:hAnsi="Times New Roman"/>
          <w:b/>
          <w:noProof/>
          <w:sz w:val="20"/>
          <w:szCs w:val="20"/>
          <w:lang w:val="en-US"/>
        </w:rPr>
        <w:lastRenderedPageBreak/>
        <w:drawing>
          <wp:inline distT="0" distB="0" distL="0" distR="0" wp14:anchorId="22AE7C97" wp14:editId="17E9BBED">
            <wp:extent cx="2034752" cy="2882569"/>
            <wp:effectExtent l="0" t="0" r="0" b="0"/>
            <wp:docPr id="18" name="Picture 22" descr="Renda_grand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nda_grande copy.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6180" cy="2884592"/>
                    </a:xfrm>
                    <a:prstGeom prst="rect">
                      <a:avLst/>
                    </a:prstGeom>
                    <a:noFill/>
                    <a:ln>
                      <a:noFill/>
                    </a:ln>
                  </pic:spPr>
                </pic:pic>
              </a:graphicData>
            </a:graphic>
          </wp:inline>
        </w:drawing>
      </w:r>
    </w:p>
    <w:p w14:paraId="06FD8F65" w14:textId="4CD53254" w:rsidR="006862BF" w:rsidRPr="00BE0E3B" w:rsidRDefault="00BB1C11" w:rsidP="00BE0E3B">
      <w:pPr>
        <w:keepNext/>
        <w:spacing w:line="240" w:lineRule="auto"/>
        <w:ind w:firstLine="720"/>
        <w:jc w:val="center"/>
        <w:rPr>
          <w:rFonts w:ascii="Times New Roman" w:hAnsi="Times New Roman"/>
          <w:b/>
          <w:sz w:val="20"/>
          <w:szCs w:val="20"/>
        </w:rPr>
      </w:pPr>
      <w:r>
        <w:rPr>
          <w:rFonts w:ascii="Times New Roman" w:hAnsi="Times New Roman"/>
          <w:sz w:val="20"/>
          <w:szCs w:val="20"/>
        </w:rPr>
        <w:t xml:space="preserve">Figura </w:t>
      </w:r>
      <w:r w:rsidR="006862BF" w:rsidRPr="00BE0E3B">
        <w:rPr>
          <w:rFonts w:ascii="Times New Roman" w:hAnsi="Times New Roman"/>
          <w:sz w:val="20"/>
          <w:szCs w:val="20"/>
        </w:rPr>
        <w:t>4 – Mapa de relatos da plataforma e renda por domicílio em Belo Horizonte, contemplando todas as categorias. Fonte: acervo da pesquisa.</w:t>
      </w:r>
    </w:p>
    <w:p w14:paraId="507BC1D2" w14:textId="78B61E49" w:rsidR="00F84778" w:rsidRPr="00F84778" w:rsidRDefault="00F84778" w:rsidP="00F84778">
      <w:pPr>
        <w:spacing w:line="360" w:lineRule="auto"/>
        <w:jc w:val="both"/>
        <w:rPr>
          <w:rFonts w:ascii="Times New Roman" w:hAnsi="Times New Roman"/>
          <w:b/>
          <w:sz w:val="24"/>
          <w:szCs w:val="24"/>
        </w:rPr>
      </w:pPr>
      <w:r w:rsidRPr="00F84778">
        <w:rPr>
          <w:rFonts w:ascii="Times New Roman" w:hAnsi="Times New Roman"/>
          <w:b/>
          <w:bCs/>
          <w:color w:val="000000"/>
          <w:sz w:val="24"/>
          <w:szCs w:val="24"/>
        </w:rPr>
        <w:t>Produção Gráfica</w:t>
      </w:r>
    </w:p>
    <w:p w14:paraId="4C452901" w14:textId="2ECBDE1B" w:rsidR="006862BF" w:rsidRPr="00292957" w:rsidRDefault="006862BF" w:rsidP="00292957">
      <w:pPr>
        <w:spacing w:line="360" w:lineRule="auto"/>
        <w:jc w:val="both"/>
        <w:rPr>
          <w:rFonts w:ascii="Times New Roman" w:hAnsi="Times New Roman"/>
          <w:sz w:val="24"/>
          <w:szCs w:val="24"/>
        </w:rPr>
      </w:pPr>
      <w:r w:rsidRPr="00CF5486">
        <w:rPr>
          <w:rFonts w:ascii="Times New Roman" w:hAnsi="Times New Roman"/>
          <w:sz w:val="24"/>
          <w:szCs w:val="24"/>
        </w:rPr>
        <w:tab/>
        <w:t xml:space="preserve">A produção gráfica também consistiu em uma etapa relevante do trabalho realizado na presente pesquisa. Acredita-se que a identidade visual desempenhe um importante papel em uma plataforma colaborativa </w:t>
      </w:r>
      <w:r w:rsidRPr="00CF5486">
        <w:rPr>
          <w:rFonts w:ascii="Times New Roman" w:hAnsi="Times New Roman"/>
          <w:i/>
          <w:sz w:val="24"/>
          <w:szCs w:val="24"/>
        </w:rPr>
        <w:t>online</w:t>
      </w:r>
      <w:r w:rsidRPr="00CF5486">
        <w:rPr>
          <w:rFonts w:ascii="Times New Roman" w:hAnsi="Times New Roman"/>
          <w:sz w:val="24"/>
          <w:szCs w:val="24"/>
        </w:rPr>
        <w:t xml:space="preserve">, assim como no material desenvolvido para a sua divulgação. </w:t>
      </w:r>
      <w:r w:rsidRPr="00CF5486">
        <w:rPr>
          <w:rFonts w:ascii="Times New Roman" w:hAnsi="Times New Roman"/>
          <w:color w:val="000000"/>
          <w:sz w:val="24"/>
          <w:szCs w:val="24"/>
        </w:rPr>
        <w:t>Para o desenvolvimento do projeto gráfico, a experiência prévia com o desenvolvimento de ícones na oficina Mapeando o Comum, em junho de 2014, foi de grande importância, uma vez que a estética dos movimentos sociais e das iniciativas multitudinárias em Belo Horizonte foi a principal referência utilizada. Assim, optou-se por utilizar no mapaculturabh cores associadas a tais iniciativas que têm ocorrido na cidade recentemente: o rosa/magenta do Tarifa Zero e do Resiste Isidoro, o alaranjado do Fora Lacerda e o verde do Fica Fícus e Resiste Isidoro.</w:t>
      </w:r>
    </w:p>
    <w:p w14:paraId="1442FC0F" w14:textId="77777777" w:rsidR="006862BF" w:rsidRPr="00A13620" w:rsidRDefault="006862BF" w:rsidP="00A55AC7">
      <w:pPr>
        <w:spacing w:line="240" w:lineRule="auto"/>
        <w:jc w:val="center"/>
        <w:rPr>
          <w:rFonts w:ascii="Times New Roman" w:hAnsi="Times New Roman"/>
          <w:color w:val="000000"/>
          <w:sz w:val="20"/>
          <w:szCs w:val="20"/>
          <w:shd w:val="clear" w:color="auto" w:fill="FF0000"/>
        </w:rPr>
      </w:pPr>
      <w:r w:rsidRPr="00A13620">
        <w:rPr>
          <w:rFonts w:ascii="Times New Roman" w:hAnsi="Times New Roman"/>
          <w:noProof/>
          <w:color w:val="000000"/>
          <w:sz w:val="20"/>
          <w:szCs w:val="20"/>
          <w:shd w:val="clear" w:color="auto" w:fill="FF0000"/>
          <w:lang w:val="en-US"/>
        </w:rPr>
        <w:drawing>
          <wp:inline distT="0" distB="0" distL="0" distR="0" wp14:anchorId="49288990" wp14:editId="1164FE5D">
            <wp:extent cx="1846368" cy="1857693"/>
            <wp:effectExtent l="0" t="0" r="8255" b="0"/>
            <wp:docPr id="34" name="Picture 59"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738" cy="1859072"/>
                    </a:xfrm>
                    <a:prstGeom prst="rect">
                      <a:avLst/>
                    </a:prstGeom>
                    <a:noFill/>
                    <a:ln>
                      <a:noFill/>
                    </a:ln>
                  </pic:spPr>
                </pic:pic>
              </a:graphicData>
            </a:graphic>
          </wp:inline>
        </w:drawing>
      </w:r>
    </w:p>
    <w:p w14:paraId="15675A94" w14:textId="763CE63C" w:rsidR="00BF33A6" w:rsidRDefault="00BB1C11" w:rsidP="00A55AC7">
      <w:pPr>
        <w:spacing w:line="240" w:lineRule="auto"/>
        <w:jc w:val="center"/>
        <w:rPr>
          <w:rFonts w:ascii="Times New Roman" w:hAnsi="Times New Roman"/>
          <w:sz w:val="20"/>
          <w:szCs w:val="20"/>
        </w:rPr>
      </w:pPr>
      <w:r>
        <w:rPr>
          <w:rFonts w:ascii="Times New Roman" w:hAnsi="Times New Roman"/>
          <w:sz w:val="20"/>
          <w:szCs w:val="20"/>
        </w:rPr>
        <w:lastRenderedPageBreak/>
        <w:t>Figura 5</w:t>
      </w:r>
      <w:r w:rsidR="006862BF" w:rsidRPr="00A13620">
        <w:rPr>
          <w:rFonts w:ascii="Times New Roman" w:hAnsi="Times New Roman"/>
          <w:sz w:val="20"/>
          <w:szCs w:val="20"/>
        </w:rPr>
        <w:t xml:space="preserve"> – Captura de tela da página inicial da plataforma mapaculturabh – início. Disponível em: </w:t>
      </w:r>
      <w:hyperlink r:id="rId16" w:history="1">
        <w:r w:rsidR="00BF33A6" w:rsidRPr="00B7281E">
          <w:rPr>
            <w:rStyle w:val="Hyperlink"/>
            <w:rFonts w:ascii="Times New Roman" w:hAnsi="Times New Roman"/>
            <w:sz w:val="20"/>
            <w:szCs w:val="20"/>
          </w:rPr>
          <w:t>http://culturabh.crowdmap.com</w:t>
        </w:r>
      </w:hyperlink>
    </w:p>
    <w:p w14:paraId="06E3649E" w14:textId="77777777" w:rsidR="00A55AC7" w:rsidRPr="00BF33A6" w:rsidRDefault="00A55AC7" w:rsidP="00A55AC7">
      <w:pPr>
        <w:spacing w:line="240" w:lineRule="auto"/>
        <w:jc w:val="center"/>
        <w:rPr>
          <w:rFonts w:ascii="Times New Roman" w:hAnsi="Times New Roman"/>
          <w:sz w:val="20"/>
          <w:szCs w:val="20"/>
        </w:rPr>
      </w:pPr>
    </w:p>
    <w:p w14:paraId="1F485235" w14:textId="77777777" w:rsidR="006862BF" w:rsidRPr="00A13620" w:rsidRDefault="006862BF" w:rsidP="00BF33A6">
      <w:pPr>
        <w:spacing w:after="0" w:line="240" w:lineRule="auto"/>
        <w:jc w:val="center"/>
        <w:rPr>
          <w:rFonts w:ascii="Times New Roman" w:hAnsi="Times New Roman"/>
          <w:sz w:val="20"/>
          <w:szCs w:val="20"/>
        </w:rPr>
      </w:pPr>
      <w:r w:rsidRPr="00A13620">
        <w:rPr>
          <w:rFonts w:ascii="Times New Roman" w:hAnsi="Times New Roman"/>
          <w:noProof/>
          <w:sz w:val="20"/>
          <w:szCs w:val="20"/>
          <w:lang w:val="en-US"/>
        </w:rPr>
        <w:drawing>
          <wp:inline distT="0" distB="0" distL="0" distR="0" wp14:anchorId="29681F41" wp14:editId="366979B9">
            <wp:extent cx="1582489" cy="2248323"/>
            <wp:effectExtent l="0" t="0" r="0" b="12700"/>
            <wp:docPr id="41" name="Picture 66"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3349" cy="2249545"/>
                    </a:xfrm>
                    <a:prstGeom prst="rect">
                      <a:avLst/>
                    </a:prstGeom>
                    <a:noFill/>
                    <a:ln>
                      <a:noFill/>
                    </a:ln>
                  </pic:spPr>
                </pic:pic>
              </a:graphicData>
            </a:graphic>
          </wp:inline>
        </w:drawing>
      </w:r>
      <w:r w:rsidRPr="00A13620">
        <w:rPr>
          <w:rFonts w:ascii="Times New Roman" w:hAnsi="Times New Roman"/>
          <w:b/>
          <w:noProof/>
          <w:sz w:val="20"/>
          <w:szCs w:val="20"/>
          <w:lang w:val="en-US"/>
        </w:rPr>
        <w:drawing>
          <wp:inline distT="0" distB="0" distL="0" distR="0" wp14:anchorId="4BCE4EF0" wp14:editId="681A4C8E">
            <wp:extent cx="1539452" cy="2218638"/>
            <wp:effectExtent l="0" t="0" r="10160" b="0"/>
            <wp:docPr id="42" name="Picture 67"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9724" cy="2219030"/>
                    </a:xfrm>
                    <a:prstGeom prst="rect">
                      <a:avLst/>
                    </a:prstGeom>
                    <a:noFill/>
                    <a:ln>
                      <a:noFill/>
                    </a:ln>
                  </pic:spPr>
                </pic:pic>
              </a:graphicData>
            </a:graphic>
          </wp:inline>
        </w:drawing>
      </w:r>
    </w:p>
    <w:p w14:paraId="34868FD9" w14:textId="75CBBFF2" w:rsidR="006862BF" w:rsidRPr="00A13620" w:rsidRDefault="00BB1C11" w:rsidP="00BF33A6">
      <w:pPr>
        <w:spacing w:after="0" w:line="240" w:lineRule="auto"/>
        <w:jc w:val="center"/>
        <w:rPr>
          <w:rFonts w:ascii="Times New Roman" w:hAnsi="Times New Roman"/>
          <w:sz w:val="20"/>
          <w:szCs w:val="20"/>
        </w:rPr>
      </w:pPr>
      <w:r>
        <w:rPr>
          <w:rFonts w:ascii="Times New Roman" w:hAnsi="Times New Roman"/>
          <w:sz w:val="20"/>
          <w:szCs w:val="20"/>
        </w:rPr>
        <w:t>Figura 6</w:t>
      </w:r>
      <w:r w:rsidR="006862BF" w:rsidRPr="00A13620">
        <w:rPr>
          <w:rFonts w:ascii="Times New Roman" w:hAnsi="Times New Roman"/>
          <w:sz w:val="20"/>
          <w:szCs w:val="20"/>
        </w:rPr>
        <w:t>– P</w:t>
      </w:r>
      <w:r w:rsidR="00D44062">
        <w:rPr>
          <w:rFonts w:ascii="Times New Roman" w:hAnsi="Times New Roman"/>
          <w:sz w:val="20"/>
          <w:szCs w:val="20"/>
        </w:rPr>
        <w:t>ôster-cartilha – frente – verso, parte do resultado final do projeto.</w:t>
      </w:r>
    </w:p>
    <w:p w14:paraId="7D39605E" w14:textId="0E958BAF" w:rsidR="006862BF" w:rsidRPr="00BF33A6" w:rsidRDefault="006862BF" w:rsidP="00BF33A6">
      <w:pPr>
        <w:spacing w:after="0" w:line="240" w:lineRule="auto"/>
        <w:jc w:val="center"/>
        <w:rPr>
          <w:rFonts w:ascii="Times New Roman" w:hAnsi="Times New Roman"/>
          <w:sz w:val="20"/>
          <w:szCs w:val="20"/>
        </w:rPr>
      </w:pPr>
      <w:r w:rsidRPr="00A13620">
        <w:rPr>
          <w:rFonts w:ascii="Times New Roman" w:hAnsi="Times New Roman"/>
          <w:sz w:val="20"/>
          <w:szCs w:val="20"/>
        </w:rPr>
        <w:t>Fonte: acervo da pesquisa.</w:t>
      </w:r>
    </w:p>
    <w:p w14:paraId="55F8D442" w14:textId="77777777" w:rsidR="00BF33A6" w:rsidRDefault="00BF33A6" w:rsidP="006862BF">
      <w:pPr>
        <w:spacing w:line="360" w:lineRule="auto"/>
        <w:rPr>
          <w:rFonts w:ascii="Times New Roman" w:hAnsi="Times New Roman"/>
          <w:b/>
          <w:sz w:val="24"/>
          <w:szCs w:val="24"/>
        </w:rPr>
      </w:pPr>
    </w:p>
    <w:p w14:paraId="1D32F6E1" w14:textId="77777777" w:rsidR="006862BF" w:rsidRPr="00CF5486" w:rsidRDefault="006862BF" w:rsidP="006862BF">
      <w:pPr>
        <w:spacing w:line="360" w:lineRule="auto"/>
        <w:rPr>
          <w:rFonts w:ascii="Times New Roman" w:hAnsi="Times New Roman"/>
          <w:b/>
          <w:sz w:val="24"/>
          <w:szCs w:val="24"/>
        </w:rPr>
      </w:pPr>
      <w:r w:rsidRPr="00CF5486">
        <w:rPr>
          <w:rFonts w:ascii="Times New Roman" w:hAnsi="Times New Roman"/>
          <w:b/>
          <w:sz w:val="24"/>
          <w:szCs w:val="24"/>
        </w:rPr>
        <w:t>Considerações finais</w:t>
      </w:r>
    </w:p>
    <w:p w14:paraId="25B0815B" w14:textId="1CEA0AA6" w:rsidR="006862BF" w:rsidRPr="00DF0A10" w:rsidRDefault="006862BF" w:rsidP="00E620D4">
      <w:pPr>
        <w:spacing w:line="360" w:lineRule="auto"/>
        <w:jc w:val="both"/>
        <w:textAlignment w:val="baseline"/>
        <w:rPr>
          <w:rFonts w:ascii="Times New Roman" w:hAnsi="Times New Roman"/>
          <w:bCs/>
          <w:color w:val="000000"/>
          <w:sz w:val="24"/>
          <w:szCs w:val="24"/>
        </w:rPr>
      </w:pPr>
      <w:r w:rsidRPr="00CF5486">
        <w:rPr>
          <w:rFonts w:ascii="Times New Roman" w:hAnsi="Times New Roman"/>
          <w:b/>
          <w:sz w:val="24"/>
          <w:szCs w:val="24"/>
        </w:rPr>
        <w:tab/>
      </w:r>
      <w:r w:rsidRPr="00CF5486">
        <w:rPr>
          <w:rFonts w:ascii="Times New Roman" w:hAnsi="Times New Roman"/>
          <w:sz w:val="24"/>
          <w:szCs w:val="24"/>
        </w:rPr>
        <w:t xml:space="preserve">A maior parte dos esforços empreendidos na presente pesquisa se voltou para a elaboração e o lançamento da plataforma mapaculturabh, lançada publicamente no mês de outubro de 2014. Nesse momento, a plataforma reuniu dados coletados previamente e ao longo da pesquisa até então – por meio das diversas ações aqui descritas – e passou a coletar informações fornecidas pelos usuários </w:t>
      </w:r>
      <w:r w:rsidRPr="00CF5486">
        <w:rPr>
          <w:rFonts w:ascii="Times New Roman" w:hAnsi="Times New Roman"/>
          <w:i/>
          <w:sz w:val="24"/>
          <w:szCs w:val="24"/>
        </w:rPr>
        <w:t>online</w:t>
      </w:r>
      <w:r w:rsidRPr="00CF5486">
        <w:rPr>
          <w:rFonts w:ascii="Times New Roman" w:hAnsi="Times New Roman"/>
          <w:sz w:val="24"/>
          <w:szCs w:val="24"/>
        </w:rPr>
        <w:t xml:space="preserve">, dados nos quais se basearam as análises aqui apresentadas. Se por um lado acreditamos já termos conseguido coletar um montante significativo de informações, a partir das quais é possível vislumbrar cenários e tecer apostas a respeito da distribuição da cultura na cidade, por outro lado, o fazemos com a consciência de que a cena cultural da cidade é muito mais ampla, diversa e dinâmica do que o trabalho realizado em um período tão curto de tempo poderia abranger. Muito mais do que um panorama totalizante, acreditamos na plataforma criada como um instrumento que potencialize a formação de redes entre os diversos atores envolvidos na produção de cultura na cidade; que dê visibilidade a atividades e práticas culturais pouco assistidas; e que forneça uma base de dados aberta e gratuita a todos os interessados em consultá-la. </w:t>
      </w:r>
      <w:r w:rsidRPr="00CF5486">
        <w:rPr>
          <w:rFonts w:ascii="Times New Roman" w:hAnsi="Times New Roman"/>
          <w:bCs/>
          <w:color w:val="000000"/>
          <w:sz w:val="24"/>
          <w:szCs w:val="24"/>
        </w:rPr>
        <w:t xml:space="preserve">Compreendemos a plataforma também como uma ferramenta em constante processo de atualização e retroalimentação. Assim como a cena cultural da cidade está sempre em transformação, também o mapeamento realizado se transforma com ela. Identificamos também um grande potencial na formação de parcerias com outros grupos de pesquisa e atores sociais ligados à cultura que possam </w:t>
      </w:r>
      <w:r w:rsidRPr="00CF5486">
        <w:rPr>
          <w:rFonts w:ascii="Times New Roman" w:hAnsi="Times New Roman"/>
          <w:bCs/>
          <w:color w:val="000000"/>
          <w:sz w:val="24"/>
          <w:szCs w:val="24"/>
        </w:rPr>
        <w:lastRenderedPageBreak/>
        <w:t xml:space="preserve">vir a utilizar a plataforma como ferramenta para o seu trabalho e, ao mesmo tempo, colaborar com a mesma. Concluímos, finalmente, constatando a expressiva contribuição da pesquisa para o desenvolvimento de habilidades para a produção de tecnologia social de código aberto para todos os seus envolvidos. Visando disseminar ao máximo esses conhecimentos </w:t>
      </w:r>
      <w:r w:rsidRPr="00DF0A10">
        <w:rPr>
          <w:rFonts w:ascii="Times New Roman" w:hAnsi="Times New Roman"/>
          <w:bCs/>
          <w:color w:val="000000"/>
          <w:sz w:val="24"/>
          <w:szCs w:val="24"/>
        </w:rPr>
        <w:t xml:space="preserve">adquiridos, buscamos sempre associar as atividades da pesquisa a demais ações de ensino e de extensão do </w:t>
      </w:r>
      <w:r w:rsidR="00493862">
        <w:rPr>
          <w:rFonts w:ascii="Times New Roman" w:hAnsi="Times New Roman"/>
          <w:bCs/>
          <w:color w:val="000000"/>
          <w:sz w:val="24"/>
          <w:szCs w:val="24"/>
        </w:rPr>
        <w:t>INDISCIPLINAR</w:t>
      </w:r>
      <w:r w:rsidRPr="00DF0A10">
        <w:rPr>
          <w:rFonts w:ascii="Times New Roman" w:hAnsi="Times New Roman"/>
          <w:bCs/>
          <w:color w:val="000000"/>
          <w:sz w:val="24"/>
          <w:szCs w:val="24"/>
        </w:rPr>
        <w:t>.</w:t>
      </w:r>
    </w:p>
    <w:p w14:paraId="2B7A2010" w14:textId="4DEF3B5D" w:rsidR="00DF0A10" w:rsidRPr="00DF0A10" w:rsidRDefault="00DF0A10" w:rsidP="00E96250">
      <w:pPr>
        <w:spacing w:after="0" w:line="360" w:lineRule="auto"/>
        <w:jc w:val="both"/>
        <w:rPr>
          <w:rFonts w:ascii="Times New Roman" w:hAnsi="Times New Roman"/>
          <w:b/>
          <w:bCs/>
          <w:color w:val="000000"/>
          <w:sz w:val="24"/>
          <w:szCs w:val="24"/>
        </w:rPr>
      </w:pPr>
      <w:r w:rsidRPr="00DF0A10">
        <w:rPr>
          <w:rFonts w:ascii="Times New Roman" w:hAnsi="Times New Roman"/>
          <w:b/>
          <w:bCs/>
          <w:color w:val="000000"/>
          <w:sz w:val="24"/>
          <w:szCs w:val="24"/>
        </w:rPr>
        <w:t>Agradecimentos</w:t>
      </w:r>
      <w:r w:rsidR="006862BF" w:rsidRPr="00DF0A10">
        <w:rPr>
          <w:rFonts w:ascii="Times New Roman" w:hAnsi="Times New Roman"/>
          <w:b/>
          <w:bCs/>
          <w:color w:val="000000"/>
          <w:sz w:val="24"/>
          <w:szCs w:val="24"/>
        </w:rPr>
        <w:tab/>
      </w:r>
    </w:p>
    <w:p w14:paraId="55F28651" w14:textId="03E8A823" w:rsidR="00DC029A" w:rsidRDefault="006862BF" w:rsidP="00AF47D6">
      <w:pPr>
        <w:spacing w:after="0" w:line="360" w:lineRule="auto"/>
        <w:jc w:val="both"/>
        <w:rPr>
          <w:rFonts w:ascii="Times New Roman" w:hAnsi="Times New Roman"/>
          <w:bCs/>
          <w:color w:val="000000"/>
          <w:sz w:val="24"/>
          <w:szCs w:val="24"/>
          <w:shd w:val="clear" w:color="auto" w:fill="FFFFFF"/>
        </w:rPr>
      </w:pPr>
      <w:r w:rsidRPr="00DF0A10">
        <w:rPr>
          <w:rFonts w:ascii="Times New Roman" w:hAnsi="Times New Roman"/>
          <w:bCs/>
          <w:color w:val="000000"/>
          <w:sz w:val="24"/>
          <w:szCs w:val="24"/>
        </w:rPr>
        <w:t>Agradecemos ao</w:t>
      </w:r>
      <w:r w:rsidR="00DF0A10">
        <w:rPr>
          <w:rFonts w:ascii="Times New Roman" w:hAnsi="Times New Roman"/>
          <w:bCs/>
          <w:color w:val="000000"/>
          <w:sz w:val="24"/>
          <w:szCs w:val="24"/>
        </w:rPr>
        <w:t>:</w:t>
      </w:r>
      <w:r w:rsidRPr="00DF0A10">
        <w:rPr>
          <w:rFonts w:ascii="Times New Roman" w:hAnsi="Times New Roman"/>
          <w:bCs/>
          <w:color w:val="000000"/>
          <w:sz w:val="24"/>
          <w:szCs w:val="24"/>
        </w:rPr>
        <w:t xml:space="preserve"> </w:t>
      </w:r>
      <w:r w:rsidR="00DF0A10" w:rsidRPr="00DF0A10">
        <w:rPr>
          <w:rFonts w:ascii="Times New Roman" w:hAnsi="Times New Roman"/>
          <w:bCs/>
          <w:color w:val="000000"/>
          <w:sz w:val="24"/>
          <w:szCs w:val="24"/>
          <w:shd w:val="clear" w:color="auto" w:fill="FFFFFF"/>
        </w:rPr>
        <w:t xml:space="preserve">CNPq, MinC e SEC, pelo financiamento; </w:t>
      </w:r>
      <w:proofErr w:type="spellStart"/>
      <w:r w:rsidR="00DF0A10">
        <w:rPr>
          <w:rFonts w:ascii="Times New Roman" w:hAnsi="Times New Roman"/>
          <w:bCs/>
          <w:color w:val="000000"/>
          <w:sz w:val="24"/>
          <w:szCs w:val="24"/>
          <w:shd w:val="clear" w:color="auto" w:fill="FFFFFF"/>
        </w:rPr>
        <w:t>Pró-reitoria</w:t>
      </w:r>
      <w:proofErr w:type="spellEnd"/>
      <w:r w:rsidR="00DF0A10">
        <w:rPr>
          <w:rFonts w:ascii="Times New Roman" w:hAnsi="Times New Roman"/>
          <w:bCs/>
          <w:color w:val="000000"/>
          <w:sz w:val="24"/>
          <w:szCs w:val="24"/>
          <w:shd w:val="clear" w:color="auto" w:fill="FFFFFF"/>
        </w:rPr>
        <w:t xml:space="preserve"> de pesquisa da UFMG; </w:t>
      </w:r>
      <w:r w:rsidR="00DF0A10" w:rsidRPr="00DF0A10">
        <w:rPr>
          <w:rFonts w:ascii="Times New Roman" w:hAnsi="Times New Roman"/>
          <w:bCs/>
          <w:color w:val="000000"/>
          <w:sz w:val="24"/>
          <w:szCs w:val="24"/>
          <w:shd w:val="clear" w:color="auto" w:fill="FFFFFF"/>
        </w:rPr>
        <w:t>NPGAU (Núcleo de Pós Graduação em Arquitetura e Urbanismo da UFMG); pesquisadores do grupo Indisciplinar; alunos da disciplina UNI 009 – Cartografias emergentes em 2013 e 2014</w:t>
      </w:r>
      <w:r w:rsidR="00257246">
        <w:rPr>
          <w:rFonts w:ascii="Times New Roman" w:hAnsi="Times New Roman"/>
          <w:bCs/>
          <w:color w:val="000000"/>
          <w:sz w:val="24"/>
          <w:szCs w:val="24"/>
          <w:shd w:val="clear" w:color="auto" w:fill="FFFFFF"/>
        </w:rPr>
        <w:t>.</w:t>
      </w:r>
    </w:p>
    <w:p w14:paraId="2DD368D5" w14:textId="77777777" w:rsidR="001D5467" w:rsidRPr="005F01CA" w:rsidRDefault="001D5467" w:rsidP="00AF47D6">
      <w:pPr>
        <w:spacing w:after="0" w:line="360" w:lineRule="auto"/>
        <w:jc w:val="both"/>
        <w:rPr>
          <w:rFonts w:ascii="Times New Roman" w:hAnsi="Times New Roman"/>
          <w:b/>
          <w:bCs/>
          <w:color w:val="000000"/>
          <w:sz w:val="20"/>
          <w:szCs w:val="20"/>
          <w:shd w:val="clear" w:color="auto" w:fill="FFFFFF"/>
        </w:rPr>
      </w:pPr>
    </w:p>
    <w:p w14:paraId="7690C0F9" w14:textId="3A764AF0" w:rsidR="00E948B5" w:rsidRPr="00C312B5" w:rsidRDefault="00E948B5" w:rsidP="005F01CA">
      <w:pPr>
        <w:spacing w:after="0" w:line="240" w:lineRule="auto"/>
        <w:jc w:val="both"/>
        <w:rPr>
          <w:rFonts w:ascii="Times New Roman" w:hAnsi="Times New Roman"/>
          <w:b/>
          <w:bCs/>
          <w:color w:val="000000"/>
          <w:sz w:val="20"/>
          <w:szCs w:val="20"/>
          <w:shd w:val="clear" w:color="auto" w:fill="FFFFFF"/>
        </w:rPr>
      </w:pPr>
      <w:bookmarkStart w:id="0" w:name="_GoBack"/>
      <w:r w:rsidRPr="00C312B5">
        <w:rPr>
          <w:rFonts w:ascii="Times New Roman" w:hAnsi="Times New Roman"/>
          <w:b/>
          <w:bCs/>
          <w:color w:val="000000"/>
          <w:sz w:val="20"/>
          <w:szCs w:val="20"/>
          <w:shd w:val="clear" w:color="auto" w:fill="FFFFFF"/>
        </w:rPr>
        <w:t>Referência</w:t>
      </w:r>
      <w:r w:rsidR="005F01CA" w:rsidRPr="00C312B5">
        <w:rPr>
          <w:rFonts w:ascii="Times New Roman" w:hAnsi="Times New Roman"/>
          <w:b/>
          <w:bCs/>
          <w:color w:val="000000"/>
          <w:sz w:val="20"/>
          <w:szCs w:val="20"/>
          <w:shd w:val="clear" w:color="auto" w:fill="FFFFFF"/>
        </w:rPr>
        <w:t>s</w:t>
      </w:r>
    </w:p>
    <w:p w14:paraId="028D6450" w14:textId="1B7E85EA" w:rsidR="005F01CA" w:rsidRPr="00C312B5" w:rsidRDefault="005F01CA" w:rsidP="005F01CA">
      <w:pPr>
        <w:keepLines/>
        <w:spacing w:after="0" w:line="240" w:lineRule="auto"/>
        <w:jc w:val="both"/>
        <w:rPr>
          <w:rFonts w:ascii="Times New Roman" w:hAnsi="Times New Roman"/>
          <w:sz w:val="20"/>
          <w:szCs w:val="20"/>
        </w:rPr>
      </w:pPr>
      <w:r w:rsidRPr="00C312B5">
        <w:rPr>
          <w:rFonts w:ascii="Times New Roman" w:hAnsi="Times New Roman"/>
          <w:sz w:val="20"/>
          <w:szCs w:val="20"/>
        </w:rPr>
        <w:t xml:space="preserve">BERQUO, Paula. </w:t>
      </w:r>
      <w:r w:rsidRPr="00C312B5">
        <w:rPr>
          <w:rFonts w:ascii="Times New Roman" w:hAnsi="Times New Roman"/>
          <w:b/>
          <w:bCs/>
          <w:iCs/>
          <w:sz w:val="20"/>
          <w:szCs w:val="20"/>
        </w:rPr>
        <w:t xml:space="preserve">Arte, Arquitetura e Território: </w:t>
      </w:r>
      <w:r w:rsidRPr="00C312B5">
        <w:rPr>
          <w:rFonts w:ascii="Times New Roman" w:hAnsi="Times New Roman"/>
          <w:bCs/>
          <w:iCs/>
          <w:sz w:val="20"/>
          <w:szCs w:val="20"/>
        </w:rPr>
        <w:t>a experiência cultural no espaço urbano</w:t>
      </w:r>
      <w:r w:rsidRPr="00C312B5">
        <w:rPr>
          <w:rFonts w:ascii="Times New Roman" w:hAnsi="Times New Roman"/>
          <w:bCs/>
          <w:sz w:val="20"/>
          <w:szCs w:val="20"/>
        </w:rPr>
        <w:t>.</w:t>
      </w:r>
      <w:r w:rsidRPr="00C312B5">
        <w:rPr>
          <w:rFonts w:ascii="Times New Roman" w:hAnsi="Times New Roman"/>
          <w:sz w:val="20"/>
          <w:szCs w:val="20"/>
        </w:rPr>
        <w:t xml:space="preserve"> 2013. Disponível em: &lt;</w:t>
      </w:r>
      <w:hyperlink r:id="rId19" w:history="1">
        <w:r w:rsidRPr="00C312B5">
          <w:rPr>
            <w:rFonts w:ascii="Times New Roman" w:hAnsi="Times New Roman"/>
            <w:sz w:val="20"/>
            <w:szCs w:val="20"/>
          </w:rPr>
          <w:t>http://issuu.com/ind_ufmg/docs/monografia_paulabruzzi</w:t>
        </w:r>
      </w:hyperlink>
      <w:r w:rsidRPr="00C312B5">
        <w:rPr>
          <w:rFonts w:ascii="Times New Roman" w:hAnsi="Times New Roman"/>
          <w:sz w:val="20"/>
          <w:szCs w:val="20"/>
        </w:rPr>
        <w:t xml:space="preserve">&gt;. </w:t>
      </w:r>
    </w:p>
    <w:p w14:paraId="0C0BC44C" w14:textId="77777777" w:rsidR="005F01CA" w:rsidRPr="00C312B5" w:rsidRDefault="005F01CA" w:rsidP="005F01CA">
      <w:pPr>
        <w:keepLines/>
        <w:spacing w:after="0" w:line="240" w:lineRule="auto"/>
        <w:jc w:val="both"/>
        <w:rPr>
          <w:rFonts w:ascii="Times New Roman" w:hAnsi="Times New Roman"/>
          <w:sz w:val="20"/>
          <w:szCs w:val="20"/>
        </w:rPr>
      </w:pPr>
      <w:r w:rsidRPr="00C312B5">
        <w:rPr>
          <w:rFonts w:ascii="Times New Roman" w:hAnsi="Times New Roman"/>
          <w:sz w:val="20"/>
          <w:szCs w:val="20"/>
        </w:rPr>
        <w:t xml:space="preserve">CASTELLS, Manuel. </w:t>
      </w:r>
      <w:proofErr w:type="spellStart"/>
      <w:r w:rsidRPr="00C312B5">
        <w:rPr>
          <w:rFonts w:ascii="Times New Roman" w:hAnsi="Times New Roman"/>
          <w:b/>
          <w:bCs/>
          <w:sz w:val="20"/>
          <w:szCs w:val="20"/>
        </w:rPr>
        <w:t>Comunicación</w:t>
      </w:r>
      <w:proofErr w:type="spellEnd"/>
      <w:r w:rsidRPr="00C312B5">
        <w:rPr>
          <w:rFonts w:ascii="Times New Roman" w:hAnsi="Times New Roman"/>
          <w:b/>
          <w:bCs/>
          <w:sz w:val="20"/>
          <w:szCs w:val="20"/>
        </w:rPr>
        <w:t xml:space="preserve"> y poder.</w:t>
      </w:r>
      <w:r w:rsidRPr="00C312B5">
        <w:rPr>
          <w:rFonts w:ascii="Times New Roman" w:hAnsi="Times New Roman"/>
          <w:sz w:val="20"/>
          <w:szCs w:val="20"/>
        </w:rPr>
        <w:t xml:space="preserve"> Madri: </w:t>
      </w:r>
      <w:proofErr w:type="spellStart"/>
      <w:r w:rsidRPr="00C312B5">
        <w:rPr>
          <w:rFonts w:ascii="Times New Roman" w:hAnsi="Times New Roman"/>
          <w:sz w:val="20"/>
          <w:szCs w:val="20"/>
        </w:rPr>
        <w:t>Alianza</w:t>
      </w:r>
      <w:proofErr w:type="spellEnd"/>
      <w:r w:rsidRPr="00C312B5">
        <w:rPr>
          <w:rFonts w:ascii="Times New Roman" w:hAnsi="Times New Roman"/>
          <w:sz w:val="20"/>
          <w:szCs w:val="20"/>
        </w:rPr>
        <w:t>, 2009.</w:t>
      </w:r>
    </w:p>
    <w:p w14:paraId="53CFDE3B" w14:textId="15B6C1AB" w:rsidR="005F01CA" w:rsidRPr="00C312B5" w:rsidRDefault="005F01CA" w:rsidP="005F01CA">
      <w:pPr>
        <w:keepLines/>
        <w:spacing w:after="0" w:line="240" w:lineRule="auto"/>
        <w:jc w:val="both"/>
        <w:rPr>
          <w:rFonts w:ascii="Times New Roman" w:hAnsi="Times New Roman"/>
          <w:sz w:val="20"/>
          <w:szCs w:val="20"/>
        </w:rPr>
      </w:pPr>
      <w:r w:rsidRPr="00C312B5">
        <w:rPr>
          <w:rFonts w:ascii="Times New Roman" w:hAnsi="Times New Roman"/>
          <w:sz w:val="20"/>
          <w:szCs w:val="20"/>
        </w:rPr>
        <w:t xml:space="preserve">DELEUZE, Gilles &amp; GUATTARI, Félix. </w:t>
      </w:r>
      <w:r w:rsidRPr="00C312B5">
        <w:rPr>
          <w:rFonts w:ascii="Times New Roman" w:hAnsi="Times New Roman"/>
          <w:b/>
          <w:sz w:val="20"/>
          <w:szCs w:val="20"/>
        </w:rPr>
        <w:t>Mil Platôs</w:t>
      </w:r>
      <w:r w:rsidRPr="00C312B5">
        <w:rPr>
          <w:rFonts w:ascii="Times New Roman" w:hAnsi="Times New Roman"/>
          <w:sz w:val="20"/>
          <w:szCs w:val="20"/>
        </w:rPr>
        <w:t xml:space="preserve">. </w:t>
      </w:r>
      <w:r w:rsidRPr="00C312B5">
        <w:rPr>
          <w:rFonts w:ascii="Times New Roman" w:hAnsi="Times New Roman"/>
          <w:bCs/>
          <w:sz w:val="20"/>
          <w:szCs w:val="20"/>
        </w:rPr>
        <w:t>Capitalismo e Esquizofrenia.</w:t>
      </w:r>
      <w:r w:rsidRPr="00C312B5">
        <w:rPr>
          <w:rFonts w:ascii="Times New Roman" w:hAnsi="Times New Roman"/>
          <w:sz w:val="20"/>
          <w:szCs w:val="20"/>
        </w:rPr>
        <w:t xml:space="preserve"> Rio de Janeiro: Editora 34, 1995. 5 volumes.</w:t>
      </w:r>
    </w:p>
    <w:p w14:paraId="2B067D07" w14:textId="21B0C65E" w:rsidR="005F01CA" w:rsidRPr="00C312B5" w:rsidRDefault="005F01CA" w:rsidP="005F01CA">
      <w:pPr>
        <w:keepLines/>
        <w:spacing w:after="0" w:line="240" w:lineRule="auto"/>
        <w:jc w:val="both"/>
        <w:rPr>
          <w:rFonts w:ascii="Times New Roman" w:hAnsi="Times New Roman"/>
          <w:sz w:val="20"/>
          <w:szCs w:val="20"/>
        </w:rPr>
      </w:pPr>
      <w:r w:rsidRPr="00C312B5">
        <w:rPr>
          <w:rFonts w:ascii="Times New Roman" w:hAnsi="Times New Roman"/>
          <w:sz w:val="20"/>
          <w:szCs w:val="20"/>
        </w:rPr>
        <w:t xml:space="preserve">GUATTARI, Felix; ROLNIK, Suely. </w:t>
      </w:r>
      <w:r w:rsidRPr="00C312B5">
        <w:rPr>
          <w:rFonts w:ascii="Times New Roman" w:hAnsi="Times New Roman"/>
          <w:b/>
          <w:bCs/>
          <w:sz w:val="20"/>
          <w:szCs w:val="20"/>
        </w:rPr>
        <w:t xml:space="preserve">Micropolíticas. </w:t>
      </w:r>
      <w:r w:rsidRPr="00C312B5">
        <w:rPr>
          <w:rFonts w:ascii="Times New Roman" w:hAnsi="Times New Roman"/>
          <w:bCs/>
          <w:sz w:val="20"/>
          <w:szCs w:val="20"/>
        </w:rPr>
        <w:t>Cartografias do desejo.</w:t>
      </w:r>
      <w:r w:rsidRPr="00C312B5">
        <w:rPr>
          <w:rFonts w:ascii="Times New Roman" w:hAnsi="Times New Roman"/>
          <w:sz w:val="20"/>
          <w:szCs w:val="20"/>
        </w:rPr>
        <w:t xml:space="preserve"> Petrópolis: Vozes, 2005.</w:t>
      </w:r>
    </w:p>
    <w:p w14:paraId="373F4992" w14:textId="12A6BD17" w:rsidR="005F01CA" w:rsidRPr="00C312B5" w:rsidRDefault="005F01CA" w:rsidP="005F01CA">
      <w:pPr>
        <w:keepLines/>
        <w:spacing w:after="0" w:line="240" w:lineRule="auto"/>
        <w:jc w:val="both"/>
        <w:rPr>
          <w:rFonts w:ascii="Times New Roman" w:hAnsi="Times New Roman"/>
          <w:sz w:val="20"/>
          <w:szCs w:val="20"/>
        </w:rPr>
      </w:pPr>
      <w:r w:rsidRPr="00C312B5">
        <w:rPr>
          <w:rFonts w:ascii="Times New Roman" w:hAnsi="Times New Roman"/>
          <w:sz w:val="20"/>
          <w:szCs w:val="20"/>
        </w:rPr>
        <w:t xml:space="preserve">HARDT, Michael; NEGRI, Antonio. </w:t>
      </w:r>
      <w:r w:rsidRPr="00C312B5">
        <w:rPr>
          <w:rFonts w:ascii="Times New Roman" w:hAnsi="Times New Roman"/>
          <w:b/>
          <w:bCs/>
          <w:iCs/>
          <w:sz w:val="20"/>
          <w:szCs w:val="20"/>
        </w:rPr>
        <w:t>Império</w:t>
      </w:r>
      <w:r w:rsidRPr="00C312B5">
        <w:rPr>
          <w:rFonts w:ascii="Times New Roman" w:hAnsi="Times New Roman"/>
          <w:b/>
          <w:bCs/>
          <w:sz w:val="20"/>
          <w:szCs w:val="20"/>
        </w:rPr>
        <w:t>.</w:t>
      </w:r>
      <w:r w:rsidRPr="00C312B5">
        <w:rPr>
          <w:rFonts w:ascii="Times New Roman" w:hAnsi="Times New Roman"/>
          <w:sz w:val="20"/>
          <w:szCs w:val="20"/>
        </w:rPr>
        <w:t xml:space="preserve"> Rio de Janeiro: Record, 2001.</w:t>
      </w:r>
    </w:p>
    <w:p w14:paraId="11F62535" w14:textId="77777777" w:rsidR="005F01CA" w:rsidRPr="00C312B5" w:rsidRDefault="005F01CA" w:rsidP="005F01CA">
      <w:pPr>
        <w:keepLines/>
        <w:spacing w:after="0" w:line="240" w:lineRule="auto"/>
        <w:jc w:val="both"/>
        <w:rPr>
          <w:rFonts w:ascii="Times New Roman" w:hAnsi="Times New Roman"/>
          <w:sz w:val="20"/>
          <w:szCs w:val="20"/>
        </w:rPr>
      </w:pPr>
      <w:r w:rsidRPr="00C312B5">
        <w:rPr>
          <w:rFonts w:ascii="Times New Roman" w:hAnsi="Times New Roman"/>
          <w:sz w:val="20"/>
          <w:szCs w:val="20"/>
        </w:rPr>
        <w:t xml:space="preserve">HARDT, Michael; NEGRI, Antonio. </w:t>
      </w:r>
      <w:r w:rsidRPr="00C312B5">
        <w:rPr>
          <w:rFonts w:ascii="Times New Roman" w:hAnsi="Times New Roman"/>
          <w:b/>
          <w:bCs/>
          <w:iCs/>
          <w:sz w:val="20"/>
          <w:szCs w:val="20"/>
        </w:rPr>
        <w:t>Multidão</w:t>
      </w:r>
      <w:r w:rsidRPr="00C312B5">
        <w:rPr>
          <w:rFonts w:ascii="Times New Roman" w:hAnsi="Times New Roman"/>
          <w:b/>
          <w:bCs/>
          <w:sz w:val="20"/>
          <w:szCs w:val="20"/>
        </w:rPr>
        <w:t xml:space="preserve">: </w:t>
      </w:r>
      <w:r w:rsidRPr="00C312B5">
        <w:rPr>
          <w:rFonts w:ascii="Times New Roman" w:hAnsi="Times New Roman"/>
          <w:bCs/>
          <w:sz w:val="20"/>
          <w:szCs w:val="20"/>
        </w:rPr>
        <w:t>guerra e democracia na era do Império.</w:t>
      </w:r>
      <w:r w:rsidRPr="00C312B5">
        <w:rPr>
          <w:rFonts w:ascii="Times New Roman" w:hAnsi="Times New Roman"/>
          <w:sz w:val="20"/>
          <w:szCs w:val="20"/>
        </w:rPr>
        <w:t xml:space="preserve"> Rio de Janeiro: Record, 2005.</w:t>
      </w:r>
    </w:p>
    <w:p w14:paraId="4C2E497E" w14:textId="22137165" w:rsidR="005F01CA" w:rsidRPr="00C312B5" w:rsidRDefault="005F01CA" w:rsidP="005F01CA">
      <w:pPr>
        <w:keepLines/>
        <w:spacing w:after="0" w:line="240" w:lineRule="auto"/>
        <w:rPr>
          <w:rFonts w:ascii="Times New Roman" w:eastAsia="Times New Roman" w:hAnsi="Times New Roman"/>
          <w:sz w:val="20"/>
          <w:szCs w:val="20"/>
        </w:rPr>
      </w:pPr>
      <w:r w:rsidRPr="00C312B5">
        <w:rPr>
          <w:rFonts w:ascii="Times New Roman" w:eastAsia="Times New Roman" w:hAnsi="Times New Roman"/>
          <w:bCs/>
          <w:sz w:val="20"/>
          <w:szCs w:val="20"/>
        </w:rPr>
        <w:t>IBGE</w:t>
      </w:r>
      <w:r w:rsidRPr="00C312B5">
        <w:rPr>
          <w:rFonts w:ascii="Times New Roman" w:eastAsia="Times New Roman" w:hAnsi="Times New Roman"/>
          <w:sz w:val="20"/>
          <w:szCs w:val="20"/>
          <w:shd w:val="clear" w:color="auto" w:fill="FFFFFF"/>
        </w:rPr>
        <w:t>.</w:t>
      </w:r>
      <w:r w:rsidRPr="00C312B5">
        <w:rPr>
          <w:rFonts w:ascii="Times New Roman" w:eastAsia="Times New Roman" w:hAnsi="Times New Roman"/>
          <w:sz w:val="20"/>
          <w:szCs w:val="20"/>
        </w:rPr>
        <w:t> </w:t>
      </w:r>
      <w:r w:rsidRPr="00C312B5">
        <w:rPr>
          <w:rFonts w:ascii="Times New Roman" w:eastAsia="Times New Roman" w:hAnsi="Times New Roman"/>
          <w:b/>
          <w:bCs/>
          <w:sz w:val="20"/>
          <w:szCs w:val="20"/>
        </w:rPr>
        <w:t>Censo</w:t>
      </w:r>
      <w:r w:rsidRPr="00C312B5">
        <w:rPr>
          <w:rFonts w:ascii="Times New Roman" w:eastAsia="Times New Roman" w:hAnsi="Times New Roman"/>
          <w:sz w:val="20"/>
          <w:szCs w:val="20"/>
        </w:rPr>
        <w:t> </w:t>
      </w:r>
      <w:r w:rsidRPr="00C312B5">
        <w:rPr>
          <w:rFonts w:ascii="Times New Roman" w:eastAsia="Times New Roman" w:hAnsi="Times New Roman"/>
          <w:b/>
          <w:sz w:val="20"/>
          <w:szCs w:val="20"/>
          <w:shd w:val="clear" w:color="auto" w:fill="FFFFFF"/>
        </w:rPr>
        <w:t>Demográfico 2000/2010</w:t>
      </w:r>
      <w:r w:rsidRPr="00C312B5">
        <w:rPr>
          <w:rFonts w:ascii="Times New Roman" w:eastAsia="Times New Roman" w:hAnsi="Times New Roman"/>
          <w:sz w:val="20"/>
          <w:szCs w:val="20"/>
          <w:shd w:val="clear" w:color="auto" w:fill="FFFFFF"/>
        </w:rPr>
        <w:t>. Disponível em: &lt;www,ibge.gov.br&gt;. Acesso em: 10 out. 2014.</w:t>
      </w:r>
    </w:p>
    <w:p w14:paraId="5ED671AC" w14:textId="77777777" w:rsidR="005F01CA" w:rsidRPr="00C312B5" w:rsidRDefault="005F01CA" w:rsidP="005F01CA">
      <w:pPr>
        <w:keepLines/>
        <w:spacing w:after="0" w:line="240" w:lineRule="auto"/>
        <w:jc w:val="both"/>
        <w:rPr>
          <w:rFonts w:ascii="Times New Roman" w:hAnsi="Times New Roman"/>
          <w:sz w:val="20"/>
          <w:szCs w:val="20"/>
          <w:lang w:val="en-US"/>
        </w:rPr>
      </w:pPr>
      <w:r w:rsidRPr="00C312B5">
        <w:rPr>
          <w:rFonts w:ascii="Times New Roman" w:hAnsi="Times New Roman"/>
          <w:sz w:val="20"/>
          <w:szCs w:val="20"/>
        </w:rPr>
        <w:t xml:space="preserve">IBOPE. Número de pessoas com acesso à internet no Brasil chega a 105 milhões. </w:t>
      </w:r>
      <w:r w:rsidRPr="00C312B5">
        <w:rPr>
          <w:rFonts w:ascii="Times New Roman" w:hAnsi="Times New Roman"/>
          <w:b/>
          <w:bCs/>
          <w:sz w:val="20"/>
          <w:szCs w:val="20"/>
        </w:rPr>
        <w:t>Ibope</w:t>
      </w:r>
      <w:r w:rsidRPr="00C312B5">
        <w:rPr>
          <w:rFonts w:ascii="Times New Roman" w:hAnsi="Times New Roman"/>
          <w:sz w:val="20"/>
          <w:szCs w:val="20"/>
        </w:rPr>
        <w:t xml:space="preserve">, São Paulo, 3 out. 2013. Disponível em: &lt;http://www.ibope.com.br/pt-br/noticias/paginas/numero-de-pessoas-com-acesso-a-internet-no-brasil-chega-a-105-milhoes.aspx&gt;. </w:t>
      </w:r>
      <w:proofErr w:type="spellStart"/>
      <w:r w:rsidRPr="00C312B5">
        <w:rPr>
          <w:rFonts w:ascii="Times New Roman" w:hAnsi="Times New Roman"/>
          <w:sz w:val="20"/>
          <w:szCs w:val="20"/>
          <w:lang w:val="en-US"/>
        </w:rPr>
        <w:t>Acesso</w:t>
      </w:r>
      <w:proofErr w:type="spellEnd"/>
      <w:r w:rsidRPr="00C312B5">
        <w:rPr>
          <w:rFonts w:ascii="Times New Roman" w:hAnsi="Times New Roman"/>
          <w:sz w:val="20"/>
          <w:szCs w:val="20"/>
          <w:lang w:val="en-US"/>
        </w:rPr>
        <w:t xml:space="preserve"> </w:t>
      </w:r>
      <w:proofErr w:type="spellStart"/>
      <w:r w:rsidRPr="00C312B5">
        <w:rPr>
          <w:rFonts w:ascii="Times New Roman" w:hAnsi="Times New Roman"/>
          <w:sz w:val="20"/>
          <w:szCs w:val="20"/>
          <w:lang w:val="en-US"/>
        </w:rPr>
        <w:t>em</w:t>
      </w:r>
      <w:proofErr w:type="spellEnd"/>
      <w:r w:rsidRPr="00C312B5">
        <w:rPr>
          <w:rFonts w:ascii="Times New Roman" w:hAnsi="Times New Roman"/>
          <w:sz w:val="20"/>
          <w:szCs w:val="20"/>
          <w:lang w:val="en-US"/>
        </w:rPr>
        <w:t xml:space="preserve">: 10 </w:t>
      </w:r>
      <w:proofErr w:type="spellStart"/>
      <w:proofErr w:type="gramStart"/>
      <w:r w:rsidRPr="00C312B5">
        <w:rPr>
          <w:rFonts w:ascii="Times New Roman" w:hAnsi="Times New Roman"/>
          <w:sz w:val="20"/>
          <w:szCs w:val="20"/>
          <w:lang w:val="en-US"/>
        </w:rPr>
        <w:t>jan</w:t>
      </w:r>
      <w:proofErr w:type="gramEnd"/>
      <w:r w:rsidRPr="00C312B5">
        <w:rPr>
          <w:rFonts w:ascii="Times New Roman" w:hAnsi="Times New Roman"/>
          <w:sz w:val="20"/>
          <w:szCs w:val="20"/>
          <w:lang w:val="en-US"/>
        </w:rPr>
        <w:t>.</w:t>
      </w:r>
      <w:proofErr w:type="spellEnd"/>
      <w:r w:rsidRPr="00C312B5">
        <w:rPr>
          <w:rFonts w:ascii="Times New Roman" w:hAnsi="Times New Roman"/>
          <w:sz w:val="20"/>
          <w:szCs w:val="20"/>
          <w:lang w:val="en-US"/>
        </w:rPr>
        <w:t xml:space="preserve"> 2014.</w:t>
      </w:r>
    </w:p>
    <w:p w14:paraId="2DA0EFEC" w14:textId="77777777" w:rsidR="005F01CA" w:rsidRPr="00C312B5" w:rsidRDefault="005F01CA" w:rsidP="005F01CA">
      <w:pPr>
        <w:keepLines/>
        <w:spacing w:after="0" w:line="240" w:lineRule="auto"/>
        <w:jc w:val="both"/>
        <w:rPr>
          <w:rFonts w:ascii="Times New Roman" w:hAnsi="Times New Roman"/>
          <w:sz w:val="20"/>
          <w:szCs w:val="20"/>
        </w:rPr>
      </w:pPr>
      <w:r w:rsidRPr="00C312B5">
        <w:rPr>
          <w:rFonts w:ascii="Times New Roman" w:hAnsi="Times New Roman"/>
          <w:sz w:val="20"/>
          <w:szCs w:val="20"/>
        </w:rPr>
        <w:t xml:space="preserve">MAIA, Marcelo. </w:t>
      </w:r>
      <w:r w:rsidRPr="00C312B5">
        <w:rPr>
          <w:rFonts w:ascii="Times New Roman" w:hAnsi="Times New Roman"/>
          <w:b/>
          <w:bCs/>
          <w:iCs/>
          <w:sz w:val="20"/>
          <w:szCs w:val="20"/>
        </w:rPr>
        <w:t>Cidade instantânea</w:t>
      </w:r>
      <w:r w:rsidRPr="00C312B5">
        <w:rPr>
          <w:rFonts w:ascii="Times New Roman" w:hAnsi="Times New Roman"/>
          <w:b/>
          <w:bCs/>
          <w:sz w:val="20"/>
          <w:szCs w:val="20"/>
        </w:rPr>
        <w:t xml:space="preserve"> (IC)</w:t>
      </w:r>
      <w:r w:rsidRPr="00C312B5">
        <w:rPr>
          <w:rFonts w:ascii="Times New Roman" w:hAnsi="Times New Roman"/>
          <w:sz w:val="20"/>
          <w:szCs w:val="20"/>
        </w:rPr>
        <w:t>. São Paulo: FAUUSP, 2013.</w:t>
      </w:r>
    </w:p>
    <w:p w14:paraId="525A191C" w14:textId="77777777" w:rsidR="00C312B5" w:rsidRPr="00C312B5" w:rsidRDefault="00C312B5" w:rsidP="00C312B5">
      <w:pPr>
        <w:keepLines/>
        <w:spacing w:after="0"/>
        <w:jc w:val="both"/>
        <w:rPr>
          <w:rFonts w:ascii="Times New Roman" w:hAnsi="Times New Roman"/>
          <w:sz w:val="20"/>
          <w:szCs w:val="20"/>
        </w:rPr>
      </w:pPr>
      <w:r w:rsidRPr="00C312B5">
        <w:rPr>
          <w:rFonts w:ascii="Times New Roman" w:hAnsi="Times New Roman"/>
          <w:sz w:val="20"/>
          <w:szCs w:val="20"/>
        </w:rPr>
        <w:t xml:space="preserve">PELBART, Peter. </w:t>
      </w:r>
      <w:r w:rsidRPr="00C312B5">
        <w:rPr>
          <w:rFonts w:ascii="Times New Roman" w:hAnsi="Times New Roman"/>
          <w:b/>
          <w:bCs/>
          <w:iCs/>
          <w:sz w:val="20"/>
          <w:szCs w:val="20"/>
        </w:rPr>
        <w:t>Vida Capital:</w:t>
      </w:r>
      <w:r w:rsidRPr="00C312B5">
        <w:rPr>
          <w:rFonts w:ascii="Times New Roman" w:hAnsi="Times New Roman"/>
          <w:b/>
          <w:bCs/>
          <w:i/>
          <w:iCs/>
          <w:sz w:val="20"/>
          <w:szCs w:val="20"/>
        </w:rPr>
        <w:t xml:space="preserve"> </w:t>
      </w:r>
      <w:r w:rsidRPr="00C312B5">
        <w:rPr>
          <w:rFonts w:ascii="Times New Roman" w:hAnsi="Times New Roman"/>
          <w:bCs/>
          <w:i/>
          <w:iCs/>
          <w:sz w:val="20"/>
          <w:szCs w:val="20"/>
        </w:rPr>
        <w:t xml:space="preserve">ensaios de </w:t>
      </w:r>
      <w:proofErr w:type="spellStart"/>
      <w:r w:rsidRPr="00C312B5">
        <w:rPr>
          <w:rFonts w:ascii="Times New Roman" w:hAnsi="Times New Roman"/>
          <w:bCs/>
          <w:i/>
          <w:iCs/>
          <w:sz w:val="20"/>
          <w:szCs w:val="20"/>
        </w:rPr>
        <w:t>biopolítica</w:t>
      </w:r>
      <w:proofErr w:type="spellEnd"/>
      <w:r w:rsidRPr="00C312B5">
        <w:rPr>
          <w:rFonts w:ascii="Times New Roman" w:hAnsi="Times New Roman"/>
          <w:bCs/>
          <w:sz w:val="20"/>
          <w:szCs w:val="20"/>
        </w:rPr>
        <w:t>.</w:t>
      </w:r>
      <w:r w:rsidRPr="00C312B5">
        <w:rPr>
          <w:rFonts w:ascii="Times New Roman" w:hAnsi="Times New Roman"/>
          <w:sz w:val="20"/>
          <w:szCs w:val="20"/>
        </w:rPr>
        <w:t xml:space="preserve"> </w:t>
      </w:r>
      <w:proofErr w:type="spellStart"/>
      <w:r w:rsidRPr="00C312B5">
        <w:rPr>
          <w:rFonts w:ascii="Times New Roman" w:hAnsi="Times New Roman"/>
          <w:sz w:val="20"/>
          <w:szCs w:val="20"/>
        </w:rPr>
        <w:t>São</w:t>
      </w:r>
      <w:proofErr w:type="spellEnd"/>
      <w:r w:rsidRPr="00C312B5">
        <w:rPr>
          <w:rFonts w:ascii="Times New Roman" w:hAnsi="Times New Roman"/>
          <w:sz w:val="20"/>
          <w:szCs w:val="20"/>
        </w:rPr>
        <w:t xml:space="preserve"> Paulo: Iluminuras, 2011. </w:t>
      </w:r>
    </w:p>
    <w:p w14:paraId="50010566" w14:textId="6A2B1A8F" w:rsidR="005F01CA" w:rsidRPr="00C312B5" w:rsidRDefault="005F01CA" w:rsidP="005F01CA">
      <w:pPr>
        <w:keepLines/>
        <w:spacing w:after="0" w:line="240" w:lineRule="auto"/>
        <w:jc w:val="both"/>
        <w:rPr>
          <w:rFonts w:ascii="Times New Roman" w:hAnsi="Times New Roman"/>
          <w:sz w:val="20"/>
          <w:szCs w:val="20"/>
        </w:rPr>
      </w:pPr>
      <w:r w:rsidRPr="00C312B5">
        <w:rPr>
          <w:rFonts w:ascii="Times New Roman" w:hAnsi="Times New Roman"/>
          <w:sz w:val="20"/>
          <w:szCs w:val="20"/>
        </w:rPr>
        <w:t xml:space="preserve">RENA, Natacha; BERQUÓ, Paula. As Ocupações culturais em BH: biopotência estética e performativa da multidão. In: CAVA, Bruno; COCCO, Giuseppe. </w:t>
      </w:r>
      <w:r w:rsidRPr="00C312B5">
        <w:rPr>
          <w:rFonts w:ascii="Times New Roman" w:hAnsi="Times New Roman"/>
          <w:b/>
          <w:bCs/>
          <w:sz w:val="20"/>
          <w:szCs w:val="20"/>
        </w:rPr>
        <w:t>Amanhã será maior</w:t>
      </w:r>
      <w:r w:rsidRPr="00C312B5">
        <w:rPr>
          <w:rFonts w:ascii="Times New Roman" w:hAnsi="Times New Roman"/>
          <w:sz w:val="20"/>
          <w:szCs w:val="20"/>
        </w:rPr>
        <w:t xml:space="preserve">. São Paulo: </w:t>
      </w:r>
      <w:proofErr w:type="spellStart"/>
      <w:r w:rsidRPr="00C312B5">
        <w:rPr>
          <w:rFonts w:ascii="Times New Roman" w:hAnsi="Times New Roman"/>
          <w:sz w:val="20"/>
          <w:szCs w:val="20"/>
        </w:rPr>
        <w:t>Annablume</w:t>
      </w:r>
      <w:proofErr w:type="spellEnd"/>
      <w:r w:rsidRPr="00C312B5">
        <w:rPr>
          <w:rFonts w:ascii="Times New Roman" w:hAnsi="Times New Roman"/>
          <w:sz w:val="20"/>
          <w:szCs w:val="20"/>
        </w:rPr>
        <w:t>, 2014.</w:t>
      </w:r>
    </w:p>
    <w:p w14:paraId="77EDF839" w14:textId="639BC6EB" w:rsidR="005F01CA" w:rsidRPr="00C312B5" w:rsidRDefault="005F01CA" w:rsidP="005F01CA">
      <w:pPr>
        <w:keepLines/>
        <w:autoSpaceDE w:val="0"/>
        <w:autoSpaceDN w:val="0"/>
        <w:adjustRightInd w:val="0"/>
        <w:spacing w:after="0" w:line="240" w:lineRule="auto"/>
        <w:jc w:val="both"/>
        <w:rPr>
          <w:rFonts w:ascii="Times New Roman" w:hAnsi="Times New Roman"/>
          <w:sz w:val="20"/>
          <w:szCs w:val="20"/>
        </w:rPr>
      </w:pPr>
      <w:r w:rsidRPr="00C312B5">
        <w:rPr>
          <w:rFonts w:ascii="Times New Roman" w:hAnsi="Times New Roman"/>
          <w:sz w:val="20"/>
          <w:szCs w:val="20"/>
        </w:rPr>
        <w:t xml:space="preserve">RENA, Natacha; BERQUO, Paula. Cultura, política e território: a lógica cultural do capitalismo neoliberal ou o cultivo do que cresce naturalmente? </w:t>
      </w:r>
      <w:r w:rsidRPr="00C312B5">
        <w:rPr>
          <w:rFonts w:ascii="Times New Roman" w:hAnsi="Times New Roman"/>
          <w:b/>
          <w:bCs/>
          <w:sz w:val="20"/>
          <w:szCs w:val="20"/>
        </w:rPr>
        <w:t>I Encontro Brasileiro de Pesquisa em Cultura</w:t>
      </w:r>
      <w:r w:rsidRPr="00C312B5">
        <w:rPr>
          <w:rFonts w:ascii="Times New Roman" w:hAnsi="Times New Roman"/>
          <w:sz w:val="20"/>
          <w:szCs w:val="20"/>
        </w:rPr>
        <w:t>, São Paulo, 2013.</w:t>
      </w:r>
    </w:p>
    <w:p w14:paraId="0A5B0A2F" w14:textId="49AF42A0" w:rsidR="005F01CA" w:rsidRPr="00C312B5" w:rsidRDefault="005F01CA" w:rsidP="005F01CA">
      <w:pPr>
        <w:keepLines/>
        <w:spacing w:after="0" w:line="240" w:lineRule="auto"/>
        <w:jc w:val="both"/>
        <w:rPr>
          <w:rFonts w:ascii="Times New Roman" w:hAnsi="Times New Roman"/>
          <w:sz w:val="20"/>
          <w:szCs w:val="20"/>
          <w:lang w:val="en-US"/>
        </w:rPr>
      </w:pPr>
      <w:r w:rsidRPr="00C312B5">
        <w:rPr>
          <w:rFonts w:ascii="Times New Roman" w:hAnsi="Times New Roman"/>
          <w:sz w:val="20"/>
          <w:szCs w:val="20"/>
          <w:lang w:val="en-US"/>
        </w:rPr>
        <w:t xml:space="preserve">SASSEN, </w:t>
      </w:r>
      <w:proofErr w:type="spellStart"/>
      <w:r w:rsidRPr="00C312B5">
        <w:rPr>
          <w:rFonts w:ascii="Times New Roman" w:hAnsi="Times New Roman"/>
          <w:sz w:val="20"/>
          <w:szCs w:val="20"/>
          <w:lang w:val="en-US"/>
        </w:rPr>
        <w:t>Saskia</w:t>
      </w:r>
      <w:proofErr w:type="spellEnd"/>
      <w:r w:rsidRPr="00C312B5">
        <w:rPr>
          <w:rFonts w:ascii="Times New Roman" w:hAnsi="Times New Roman"/>
          <w:sz w:val="20"/>
          <w:szCs w:val="20"/>
          <w:lang w:val="en-US"/>
        </w:rPr>
        <w:t xml:space="preserve">. </w:t>
      </w:r>
      <w:r w:rsidRPr="00C312B5">
        <w:rPr>
          <w:rFonts w:ascii="Times New Roman" w:hAnsi="Times New Roman"/>
          <w:iCs/>
          <w:sz w:val="20"/>
          <w:szCs w:val="20"/>
          <w:lang w:val="en-US"/>
        </w:rPr>
        <w:t xml:space="preserve">Open Sourcing the </w:t>
      </w:r>
      <w:proofErr w:type="spellStart"/>
      <w:r w:rsidRPr="00C312B5">
        <w:rPr>
          <w:rFonts w:ascii="Times New Roman" w:hAnsi="Times New Roman"/>
          <w:iCs/>
          <w:sz w:val="20"/>
          <w:szCs w:val="20"/>
          <w:lang w:val="en-US"/>
        </w:rPr>
        <w:t>Neighborood</w:t>
      </w:r>
      <w:proofErr w:type="spellEnd"/>
      <w:r w:rsidRPr="00C312B5">
        <w:rPr>
          <w:rFonts w:ascii="Times New Roman" w:hAnsi="Times New Roman"/>
          <w:sz w:val="20"/>
          <w:szCs w:val="20"/>
          <w:lang w:val="en-US"/>
        </w:rPr>
        <w:t xml:space="preserve">. </w:t>
      </w:r>
      <w:r w:rsidRPr="00C312B5">
        <w:rPr>
          <w:rFonts w:ascii="Times New Roman" w:hAnsi="Times New Roman"/>
          <w:b/>
          <w:sz w:val="20"/>
          <w:szCs w:val="20"/>
        </w:rPr>
        <w:t>Forbes</w:t>
      </w:r>
      <w:r w:rsidRPr="00C312B5">
        <w:rPr>
          <w:rFonts w:ascii="Times New Roman" w:hAnsi="Times New Roman"/>
          <w:sz w:val="20"/>
          <w:szCs w:val="20"/>
        </w:rPr>
        <w:t xml:space="preserve">. 11 out. 2013. Disponível em: &lt;http://www.forbes.com/sites/techonomy/2013/11/10/open-sourcing-the-neighborhood/&gt;. </w:t>
      </w:r>
      <w:proofErr w:type="spellStart"/>
      <w:r w:rsidRPr="00C312B5">
        <w:rPr>
          <w:rFonts w:ascii="Times New Roman" w:hAnsi="Times New Roman"/>
          <w:sz w:val="20"/>
          <w:szCs w:val="20"/>
          <w:lang w:val="en-US"/>
        </w:rPr>
        <w:t>Acesso</w:t>
      </w:r>
      <w:proofErr w:type="spellEnd"/>
      <w:r w:rsidRPr="00C312B5">
        <w:rPr>
          <w:rFonts w:ascii="Times New Roman" w:hAnsi="Times New Roman"/>
          <w:sz w:val="20"/>
          <w:szCs w:val="20"/>
          <w:lang w:val="en-US"/>
        </w:rPr>
        <w:t xml:space="preserve"> </w:t>
      </w:r>
      <w:proofErr w:type="spellStart"/>
      <w:r w:rsidRPr="00C312B5">
        <w:rPr>
          <w:rFonts w:ascii="Times New Roman" w:hAnsi="Times New Roman"/>
          <w:sz w:val="20"/>
          <w:szCs w:val="20"/>
          <w:lang w:val="en-US"/>
        </w:rPr>
        <w:t>em</w:t>
      </w:r>
      <w:proofErr w:type="spellEnd"/>
      <w:r w:rsidRPr="00C312B5">
        <w:rPr>
          <w:rFonts w:ascii="Times New Roman" w:hAnsi="Times New Roman"/>
          <w:sz w:val="20"/>
          <w:szCs w:val="20"/>
          <w:lang w:val="en-US"/>
        </w:rPr>
        <w:t>: 23 mar. 2014.</w:t>
      </w:r>
    </w:p>
    <w:p w14:paraId="43CF048A" w14:textId="2901EB5E" w:rsidR="005F01CA" w:rsidRPr="00C312B5" w:rsidRDefault="005F01CA" w:rsidP="005F01CA">
      <w:pPr>
        <w:keepLines/>
        <w:spacing w:after="0" w:line="240" w:lineRule="auto"/>
        <w:jc w:val="both"/>
        <w:rPr>
          <w:rFonts w:ascii="Times New Roman" w:hAnsi="Times New Roman"/>
          <w:sz w:val="20"/>
          <w:szCs w:val="20"/>
        </w:rPr>
      </w:pPr>
      <w:r w:rsidRPr="00C312B5">
        <w:rPr>
          <w:rFonts w:ascii="Times New Roman" w:hAnsi="Times New Roman"/>
          <w:sz w:val="20"/>
          <w:szCs w:val="20"/>
        </w:rPr>
        <w:t xml:space="preserve">TORET, Javier. </w:t>
      </w:r>
      <w:r w:rsidRPr="00C312B5">
        <w:rPr>
          <w:rFonts w:ascii="Times New Roman" w:hAnsi="Times New Roman"/>
          <w:b/>
          <w:bCs/>
          <w:sz w:val="20"/>
          <w:szCs w:val="20"/>
        </w:rPr>
        <w:t xml:space="preserve">Tecnopolítica: </w:t>
      </w:r>
      <w:r w:rsidRPr="00C312B5">
        <w:rPr>
          <w:rFonts w:ascii="Times New Roman" w:hAnsi="Times New Roman"/>
          <w:bCs/>
          <w:sz w:val="20"/>
          <w:szCs w:val="20"/>
        </w:rPr>
        <w:t xml:space="preserve">la potencia de </w:t>
      </w:r>
      <w:proofErr w:type="spellStart"/>
      <w:r w:rsidRPr="00C312B5">
        <w:rPr>
          <w:rFonts w:ascii="Times New Roman" w:hAnsi="Times New Roman"/>
          <w:bCs/>
          <w:sz w:val="20"/>
          <w:szCs w:val="20"/>
        </w:rPr>
        <w:t>las</w:t>
      </w:r>
      <w:proofErr w:type="spellEnd"/>
      <w:r w:rsidRPr="00C312B5">
        <w:rPr>
          <w:rFonts w:ascii="Times New Roman" w:hAnsi="Times New Roman"/>
          <w:bCs/>
          <w:sz w:val="20"/>
          <w:szCs w:val="20"/>
        </w:rPr>
        <w:t xml:space="preserve"> </w:t>
      </w:r>
      <w:proofErr w:type="spellStart"/>
      <w:r w:rsidRPr="00C312B5">
        <w:rPr>
          <w:rFonts w:ascii="Times New Roman" w:hAnsi="Times New Roman"/>
          <w:bCs/>
          <w:sz w:val="20"/>
          <w:szCs w:val="20"/>
        </w:rPr>
        <w:t>multitudes</w:t>
      </w:r>
      <w:proofErr w:type="spellEnd"/>
      <w:r w:rsidRPr="00C312B5">
        <w:rPr>
          <w:rFonts w:ascii="Times New Roman" w:hAnsi="Times New Roman"/>
          <w:bCs/>
          <w:sz w:val="20"/>
          <w:szCs w:val="20"/>
        </w:rPr>
        <w:t xml:space="preserve"> conectadas. El sistema </w:t>
      </w:r>
      <w:proofErr w:type="spellStart"/>
      <w:r w:rsidRPr="00C312B5">
        <w:rPr>
          <w:rFonts w:ascii="Times New Roman" w:hAnsi="Times New Roman"/>
          <w:bCs/>
          <w:sz w:val="20"/>
          <w:szCs w:val="20"/>
        </w:rPr>
        <w:t>red</w:t>
      </w:r>
      <w:proofErr w:type="spellEnd"/>
      <w:r w:rsidRPr="00C312B5">
        <w:rPr>
          <w:rFonts w:ascii="Times New Roman" w:hAnsi="Times New Roman"/>
          <w:bCs/>
          <w:sz w:val="20"/>
          <w:szCs w:val="20"/>
        </w:rPr>
        <w:t xml:space="preserve"> 15M, </w:t>
      </w:r>
      <w:proofErr w:type="spellStart"/>
      <w:r w:rsidRPr="00C312B5">
        <w:rPr>
          <w:rFonts w:ascii="Times New Roman" w:hAnsi="Times New Roman"/>
          <w:bCs/>
          <w:sz w:val="20"/>
          <w:szCs w:val="20"/>
        </w:rPr>
        <w:t>un</w:t>
      </w:r>
      <w:proofErr w:type="spellEnd"/>
      <w:r w:rsidRPr="00C312B5">
        <w:rPr>
          <w:rFonts w:ascii="Times New Roman" w:hAnsi="Times New Roman"/>
          <w:bCs/>
          <w:sz w:val="20"/>
          <w:szCs w:val="20"/>
        </w:rPr>
        <w:t xml:space="preserve"> </w:t>
      </w:r>
      <w:proofErr w:type="spellStart"/>
      <w:r w:rsidRPr="00C312B5">
        <w:rPr>
          <w:rFonts w:ascii="Times New Roman" w:hAnsi="Times New Roman"/>
          <w:bCs/>
          <w:sz w:val="20"/>
          <w:szCs w:val="20"/>
        </w:rPr>
        <w:t>nuevo</w:t>
      </w:r>
      <w:proofErr w:type="spellEnd"/>
      <w:r w:rsidRPr="00C312B5">
        <w:rPr>
          <w:rFonts w:ascii="Times New Roman" w:hAnsi="Times New Roman"/>
          <w:bCs/>
          <w:sz w:val="20"/>
          <w:szCs w:val="20"/>
        </w:rPr>
        <w:t xml:space="preserve"> paradigma de la política </w:t>
      </w:r>
      <w:proofErr w:type="spellStart"/>
      <w:r w:rsidRPr="00C312B5">
        <w:rPr>
          <w:rFonts w:ascii="Times New Roman" w:hAnsi="Times New Roman"/>
          <w:bCs/>
          <w:sz w:val="20"/>
          <w:szCs w:val="20"/>
        </w:rPr>
        <w:t>distribuida</w:t>
      </w:r>
      <w:proofErr w:type="spellEnd"/>
      <w:r w:rsidRPr="00C312B5">
        <w:rPr>
          <w:rFonts w:ascii="Times New Roman" w:hAnsi="Times New Roman"/>
          <w:b/>
          <w:bCs/>
          <w:sz w:val="20"/>
          <w:szCs w:val="20"/>
        </w:rPr>
        <w:t>.</w:t>
      </w:r>
      <w:r w:rsidRPr="00C312B5">
        <w:rPr>
          <w:rFonts w:ascii="Times New Roman" w:hAnsi="Times New Roman"/>
          <w:sz w:val="20"/>
          <w:szCs w:val="20"/>
        </w:rPr>
        <w:t xml:space="preserve"> Barcelona: IN3 </w:t>
      </w:r>
      <w:proofErr w:type="spellStart"/>
      <w:r w:rsidRPr="00C312B5">
        <w:rPr>
          <w:rFonts w:ascii="Times New Roman" w:hAnsi="Times New Roman"/>
          <w:sz w:val="20"/>
          <w:szCs w:val="20"/>
        </w:rPr>
        <w:t>Working</w:t>
      </w:r>
      <w:proofErr w:type="spellEnd"/>
      <w:r w:rsidRPr="00C312B5">
        <w:rPr>
          <w:rFonts w:ascii="Times New Roman" w:hAnsi="Times New Roman"/>
          <w:sz w:val="20"/>
          <w:szCs w:val="20"/>
        </w:rPr>
        <w:t xml:space="preserve"> </w:t>
      </w:r>
      <w:proofErr w:type="spellStart"/>
      <w:r w:rsidRPr="00C312B5">
        <w:rPr>
          <w:rFonts w:ascii="Times New Roman" w:hAnsi="Times New Roman"/>
          <w:sz w:val="20"/>
          <w:szCs w:val="20"/>
        </w:rPr>
        <w:t>Paper</w:t>
      </w:r>
      <w:proofErr w:type="spellEnd"/>
      <w:r w:rsidRPr="00C312B5">
        <w:rPr>
          <w:rFonts w:ascii="Times New Roman" w:hAnsi="Times New Roman"/>
          <w:sz w:val="20"/>
          <w:szCs w:val="20"/>
        </w:rPr>
        <w:t xml:space="preserve"> Series - </w:t>
      </w:r>
      <w:proofErr w:type="spellStart"/>
      <w:r w:rsidRPr="00C312B5">
        <w:rPr>
          <w:rFonts w:ascii="Times New Roman" w:hAnsi="Times New Roman"/>
          <w:sz w:val="20"/>
          <w:szCs w:val="20"/>
        </w:rPr>
        <w:t>Universitat</w:t>
      </w:r>
      <w:proofErr w:type="spellEnd"/>
      <w:r w:rsidRPr="00C312B5">
        <w:rPr>
          <w:rFonts w:ascii="Times New Roman" w:hAnsi="Times New Roman"/>
          <w:sz w:val="20"/>
          <w:szCs w:val="20"/>
        </w:rPr>
        <w:t xml:space="preserve"> </w:t>
      </w:r>
      <w:proofErr w:type="spellStart"/>
      <w:r w:rsidRPr="00C312B5">
        <w:rPr>
          <w:rFonts w:ascii="Times New Roman" w:hAnsi="Times New Roman"/>
          <w:sz w:val="20"/>
          <w:szCs w:val="20"/>
        </w:rPr>
        <w:t>Oberta</w:t>
      </w:r>
      <w:proofErr w:type="spellEnd"/>
      <w:r w:rsidRPr="00C312B5">
        <w:rPr>
          <w:rFonts w:ascii="Times New Roman" w:hAnsi="Times New Roman"/>
          <w:sz w:val="20"/>
          <w:szCs w:val="20"/>
        </w:rPr>
        <w:t xml:space="preserve"> de </w:t>
      </w:r>
      <w:proofErr w:type="spellStart"/>
      <w:r w:rsidRPr="00C312B5">
        <w:rPr>
          <w:rFonts w:ascii="Times New Roman" w:hAnsi="Times New Roman"/>
          <w:sz w:val="20"/>
          <w:szCs w:val="20"/>
        </w:rPr>
        <w:t>Catalunya</w:t>
      </w:r>
      <w:proofErr w:type="spellEnd"/>
      <w:r w:rsidRPr="00C312B5">
        <w:rPr>
          <w:rFonts w:ascii="Times New Roman" w:hAnsi="Times New Roman"/>
          <w:sz w:val="20"/>
          <w:szCs w:val="20"/>
        </w:rPr>
        <w:t>, 2013. Disponível em: &lt;</w:t>
      </w:r>
      <w:hyperlink r:id="rId20" w:history="1">
        <w:r w:rsidRPr="00C312B5">
          <w:rPr>
            <w:rFonts w:ascii="Times New Roman" w:hAnsi="Times New Roman"/>
            <w:sz w:val="20"/>
            <w:szCs w:val="20"/>
          </w:rPr>
          <w:t>http://in3wps.uoc.edu/index.php/in3-working-paper-series/article/view/1878</w:t>
        </w:r>
      </w:hyperlink>
      <w:r w:rsidRPr="00C312B5">
        <w:rPr>
          <w:rFonts w:ascii="Times New Roman" w:hAnsi="Times New Roman"/>
          <w:sz w:val="20"/>
          <w:szCs w:val="20"/>
        </w:rPr>
        <w:t>&gt; Acesso em: 19 fev. 2015.</w:t>
      </w:r>
    </w:p>
    <w:p w14:paraId="706833BF" w14:textId="77777777" w:rsidR="00C312B5" w:rsidRPr="00C312B5" w:rsidRDefault="00C312B5" w:rsidP="005F01CA">
      <w:pPr>
        <w:keepLines/>
        <w:spacing w:after="0" w:line="240" w:lineRule="auto"/>
        <w:jc w:val="both"/>
        <w:rPr>
          <w:rFonts w:ascii="Times New Roman" w:hAnsi="Times New Roman"/>
          <w:b/>
          <w:bCs/>
          <w:i/>
          <w:iCs/>
          <w:sz w:val="20"/>
          <w:szCs w:val="20"/>
        </w:rPr>
      </w:pPr>
    </w:p>
    <w:p w14:paraId="630CF5BD" w14:textId="77777777" w:rsidR="005F01CA" w:rsidRPr="00C312B5" w:rsidRDefault="005F01CA" w:rsidP="005F01CA">
      <w:pPr>
        <w:keepLines/>
        <w:spacing w:after="0" w:line="240" w:lineRule="auto"/>
        <w:jc w:val="both"/>
        <w:rPr>
          <w:rFonts w:ascii="Times New Roman" w:hAnsi="Times New Roman"/>
          <w:sz w:val="20"/>
          <w:szCs w:val="20"/>
        </w:rPr>
      </w:pPr>
      <w:r w:rsidRPr="00C312B5">
        <w:rPr>
          <w:rFonts w:ascii="Times New Roman" w:hAnsi="Times New Roman"/>
          <w:b/>
          <w:bCs/>
          <w:i/>
          <w:iCs/>
          <w:sz w:val="20"/>
          <w:szCs w:val="20"/>
        </w:rPr>
        <w:t>Sites</w:t>
      </w:r>
      <w:r w:rsidRPr="00C312B5">
        <w:rPr>
          <w:rFonts w:ascii="Times New Roman" w:hAnsi="Times New Roman"/>
          <w:b/>
          <w:bCs/>
          <w:sz w:val="20"/>
          <w:szCs w:val="20"/>
        </w:rPr>
        <w:t xml:space="preserve"> consultados</w:t>
      </w:r>
    </w:p>
    <w:p w14:paraId="63CD95B2" w14:textId="77777777" w:rsidR="005F01CA" w:rsidRPr="00C312B5" w:rsidRDefault="005F01CA" w:rsidP="005F01CA">
      <w:pPr>
        <w:keepLines/>
        <w:spacing w:after="0" w:line="240" w:lineRule="auto"/>
        <w:jc w:val="both"/>
        <w:rPr>
          <w:rFonts w:ascii="Times New Roman" w:hAnsi="Times New Roman"/>
          <w:spacing w:val="-10"/>
          <w:sz w:val="20"/>
          <w:szCs w:val="20"/>
        </w:rPr>
      </w:pPr>
      <w:r w:rsidRPr="00C312B5">
        <w:rPr>
          <w:rFonts w:ascii="Times New Roman" w:hAnsi="Times New Roman"/>
          <w:spacing w:val="-10"/>
          <w:sz w:val="20"/>
          <w:szCs w:val="20"/>
        </w:rPr>
        <w:t xml:space="preserve">MAPA CULTURAL BH. Disponível em: </w:t>
      </w:r>
    </w:p>
    <w:p w14:paraId="28208B21" w14:textId="67259CEC" w:rsidR="005F01CA" w:rsidRPr="00C312B5" w:rsidRDefault="005F01CA" w:rsidP="005F01CA">
      <w:pPr>
        <w:keepLines/>
        <w:spacing w:after="0" w:line="240" w:lineRule="auto"/>
        <w:jc w:val="both"/>
        <w:rPr>
          <w:rFonts w:ascii="Times New Roman" w:hAnsi="Times New Roman"/>
          <w:spacing w:val="-10"/>
          <w:sz w:val="20"/>
          <w:szCs w:val="20"/>
        </w:rPr>
      </w:pPr>
      <w:r w:rsidRPr="00C312B5">
        <w:rPr>
          <w:rFonts w:ascii="Times New Roman" w:hAnsi="Times New Roman"/>
          <w:spacing w:val="-10"/>
          <w:sz w:val="20"/>
          <w:szCs w:val="20"/>
        </w:rPr>
        <w:t>&lt;https://maps.google.com/maps/ms?msid=216717530585269011535.0004d422aefdb3cea4aeb&amp;msa=0&gt;. Acesso em: 23 mai. 2013.</w:t>
      </w:r>
    </w:p>
    <w:p w14:paraId="4CAD5557" w14:textId="77777777" w:rsidR="005F01CA" w:rsidRPr="00C312B5" w:rsidRDefault="005F01CA" w:rsidP="005F01CA">
      <w:pPr>
        <w:keepLines/>
        <w:spacing w:after="0" w:line="240" w:lineRule="auto"/>
        <w:jc w:val="both"/>
        <w:rPr>
          <w:rFonts w:ascii="Times New Roman" w:hAnsi="Times New Roman"/>
          <w:spacing w:val="-10"/>
          <w:sz w:val="20"/>
          <w:szCs w:val="20"/>
        </w:rPr>
      </w:pPr>
      <w:r w:rsidRPr="00C312B5">
        <w:rPr>
          <w:rFonts w:ascii="Times New Roman" w:hAnsi="Times New Roman"/>
          <w:spacing w:val="-10"/>
          <w:sz w:val="20"/>
          <w:szCs w:val="20"/>
        </w:rPr>
        <w:t>SINCA. Disponível em: &lt;http://sinca.cultura.gob.ar/sic/mapa/&gt;. Acesso em: 10 out. 2014.</w:t>
      </w:r>
    </w:p>
    <w:p w14:paraId="49DDF501" w14:textId="77777777" w:rsidR="005F01CA" w:rsidRPr="00C312B5" w:rsidRDefault="005F01CA" w:rsidP="005F01CA">
      <w:pPr>
        <w:spacing w:after="0" w:line="360" w:lineRule="auto"/>
        <w:jc w:val="both"/>
        <w:rPr>
          <w:rFonts w:ascii="Times New Roman" w:hAnsi="Times New Roman"/>
          <w:b/>
          <w:sz w:val="20"/>
          <w:szCs w:val="20"/>
        </w:rPr>
      </w:pPr>
    </w:p>
    <w:bookmarkEnd w:id="0"/>
    <w:sectPr w:rsidR="005F01CA" w:rsidRPr="00C312B5" w:rsidSect="00205DE5">
      <w:footerReference w:type="even" r:id="rId21"/>
      <w:footerReference w:type="default" r:id="rId22"/>
      <w:headerReference w:type="first" r:id="rId23"/>
      <w:footerReference w:type="first" r:id="rId24"/>
      <w:pgSz w:w="11906" w:h="16838"/>
      <w:pgMar w:top="1418" w:right="1701" w:bottom="1134" w:left="1701" w:header="567"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489264" w14:textId="77777777" w:rsidR="00810C5A" w:rsidRDefault="00810C5A" w:rsidP="00D45DB4">
      <w:pPr>
        <w:spacing w:after="0" w:line="240" w:lineRule="auto"/>
      </w:pPr>
      <w:r>
        <w:separator/>
      </w:r>
    </w:p>
  </w:endnote>
  <w:endnote w:type="continuationSeparator" w:id="0">
    <w:p w14:paraId="0D7323DF" w14:textId="77777777" w:rsidR="00810C5A" w:rsidRDefault="00810C5A" w:rsidP="00D45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878C1" w14:textId="77777777" w:rsidR="00810C5A" w:rsidRDefault="00810C5A" w:rsidP="00DF26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EE44719" w14:textId="77777777" w:rsidR="00810C5A" w:rsidRDefault="00810C5A" w:rsidP="00376D2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11178" w14:textId="77777777" w:rsidR="00810C5A" w:rsidRDefault="00810C5A" w:rsidP="00DF26E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312B5">
      <w:rPr>
        <w:rStyle w:val="PageNumber"/>
        <w:noProof/>
      </w:rPr>
      <w:t>15</w:t>
    </w:r>
    <w:r>
      <w:rPr>
        <w:rStyle w:val="PageNumber"/>
      </w:rPr>
      <w:fldChar w:fldCharType="end"/>
    </w:r>
  </w:p>
  <w:p w14:paraId="223E1AA6" w14:textId="77777777" w:rsidR="00810C5A" w:rsidRDefault="00810C5A" w:rsidP="00376D2D">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CF94A" w14:textId="77777777" w:rsidR="00810C5A" w:rsidRDefault="00810C5A" w:rsidP="00DB07E3">
    <w:pPr>
      <w:pStyle w:val="Footer"/>
      <w:jc w:val="center"/>
    </w:pPr>
    <w:r>
      <w:rPr>
        <w:noProof/>
        <w:lang w:val="en-US"/>
      </w:rPr>
      <w:drawing>
        <wp:inline distT="0" distB="0" distL="0" distR="0" wp14:anchorId="06DF645E" wp14:editId="431A2DA9">
          <wp:extent cx="5400675" cy="752475"/>
          <wp:effectExtent l="0" t="0" r="9525" b="9525"/>
          <wp:docPr id="2" name="Imagem 2" descr="Rodapé_propo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dapé_propost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752475"/>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17BBC0" w14:textId="77777777" w:rsidR="00810C5A" w:rsidRDefault="00810C5A" w:rsidP="00D45DB4">
      <w:pPr>
        <w:spacing w:after="0" w:line="240" w:lineRule="auto"/>
      </w:pPr>
      <w:r>
        <w:separator/>
      </w:r>
    </w:p>
  </w:footnote>
  <w:footnote w:type="continuationSeparator" w:id="0">
    <w:p w14:paraId="361A3936" w14:textId="77777777" w:rsidR="00810C5A" w:rsidRDefault="00810C5A" w:rsidP="00D45DB4">
      <w:pPr>
        <w:spacing w:after="0" w:line="240" w:lineRule="auto"/>
      </w:pPr>
      <w:r>
        <w:continuationSeparator/>
      </w:r>
    </w:p>
  </w:footnote>
  <w:footnote w:id="1">
    <w:p w14:paraId="5E56901D" w14:textId="77777777" w:rsidR="00810C5A" w:rsidRPr="004E7CBF" w:rsidRDefault="00810C5A" w:rsidP="00085BC0">
      <w:pPr>
        <w:pStyle w:val="FootnoteText"/>
        <w:jc w:val="both"/>
        <w:rPr>
          <w:rFonts w:ascii="Times New Roman" w:hAnsi="Times New Roman"/>
          <w:lang w:val="en-US"/>
        </w:rPr>
      </w:pPr>
      <w:r w:rsidRPr="004E7CBF">
        <w:rPr>
          <w:rStyle w:val="FootnoteReference"/>
          <w:rFonts w:ascii="Times New Roman" w:hAnsi="Times New Roman"/>
        </w:rPr>
        <w:footnoteRef/>
      </w:r>
      <w:r w:rsidRPr="004E7CBF">
        <w:rPr>
          <w:rFonts w:ascii="Times New Roman" w:hAnsi="Times New Roman"/>
        </w:rPr>
        <w:t xml:space="preserve"> Mestranda do NPGAU UFMG e pesquisadora do Grupo de Pesquisa Indisciplinar UFMG. </w:t>
      </w:r>
      <w:r w:rsidRPr="004E7CBF">
        <w:rPr>
          <w:rFonts w:ascii="Times New Roman" w:hAnsi="Times New Roman"/>
          <w:color w:val="434343"/>
          <w:lang w:val="en-US" w:eastAsia="pt-BR"/>
        </w:rPr>
        <w:t>isabelanastasia@gmail.com</w:t>
      </w:r>
    </w:p>
  </w:footnote>
  <w:footnote w:id="2">
    <w:p w14:paraId="39E39063" w14:textId="77777777" w:rsidR="00810C5A" w:rsidRPr="004E7CBF" w:rsidRDefault="00810C5A" w:rsidP="00085BC0">
      <w:pPr>
        <w:pStyle w:val="FootnoteText"/>
        <w:jc w:val="both"/>
        <w:rPr>
          <w:rFonts w:ascii="Times New Roman" w:hAnsi="Times New Roman"/>
          <w:lang w:val="en-US"/>
        </w:rPr>
      </w:pPr>
      <w:r w:rsidRPr="004E7CBF">
        <w:rPr>
          <w:rStyle w:val="FootnoteReference"/>
          <w:rFonts w:ascii="Times New Roman" w:hAnsi="Times New Roman"/>
        </w:rPr>
        <w:footnoteRef/>
      </w:r>
      <w:r w:rsidRPr="004E7CBF">
        <w:rPr>
          <w:rFonts w:ascii="Times New Roman" w:hAnsi="Times New Roman"/>
        </w:rPr>
        <w:t xml:space="preserve"> </w:t>
      </w:r>
      <w:r w:rsidRPr="004E7CBF">
        <w:rPr>
          <w:rFonts w:ascii="Times New Roman" w:hAnsi="Times New Roman"/>
        </w:rPr>
        <w:t xml:space="preserve">Pesquisadora do Grupo de Pesquisa Indisciplinar UFMG. </w:t>
      </w:r>
      <w:r w:rsidRPr="004E7CBF">
        <w:rPr>
          <w:rFonts w:ascii="Times New Roman" w:hAnsi="Times New Roman"/>
          <w:color w:val="434343"/>
          <w:lang w:val="en-US" w:eastAsia="pt-BR"/>
        </w:rPr>
        <w:t>fernandaq@gmail.com</w:t>
      </w:r>
    </w:p>
  </w:footnote>
  <w:footnote w:id="3">
    <w:p w14:paraId="6A26F65C" w14:textId="77777777" w:rsidR="00810C5A" w:rsidRPr="004E7CBF" w:rsidRDefault="00810C5A" w:rsidP="00085BC0">
      <w:pPr>
        <w:pStyle w:val="FootnoteText"/>
        <w:jc w:val="both"/>
        <w:rPr>
          <w:rFonts w:ascii="Times New Roman" w:hAnsi="Times New Roman"/>
          <w:lang w:val="en-US"/>
        </w:rPr>
      </w:pPr>
      <w:r w:rsidRPr="004E7CBF">
        <w:rPr>
          <w:rStyle w:val="FootnoteReference"/>
          <w:rFonts w:ascii="Times New Roman" w:hAnsi="Times New Roman"/>
        </w:rPr>
        <w:footnoteRef/>
      </w:r>
      <w:r w:rsidRPr="004E7CBF">
        <w:rPr>
          <w:rFonts w:ascii="Times New Roman" w:hAnsi="Times New Roman"/>
        </w:rPr>
        <w:t xml:space="preserve"> </w:t>
      </w:r>
      <w:r w:rsidRPr="004E7CBF">
        <w:rPr>
          <w:rFonts w:ascii="Times New Roman" w:hAnsi="Times New Roman"/>
        </w:rPr>
        <w:t xml:space="preserve">Professora doutora do NPGAU UFMG e líder do Grupo de Pesquisa Indisciplinar UFMG. </w:t>
      </w:r>
      <w:r w:rsidRPr="004E7CBF">
        <w:rPr>
          <w:rFonts w:ascii="Times New Roman" w:hAnsi="Times New Roman"/>
          <w:color w:val="434343"/>
          <w:lang w:val="en-US" w:eastAsia="pt-BR"/>
        </w:rPr>
        <w:t>natacharena@gmail.com</w:t>
      </w:r>
    </w:p>
  </w:footnote>
  <w:footnote w:id="4">
    <w:p w14:paraId="060D31FF" w14:textId="77777777" w:rsidR="00810C5A" w:rsidRDefault="00810C5A" w:rsidP="00085BC0">
      <w:pPr>
        <w:pStyle w:val="FootnoteText"/>
        <w:jc w:val="both"/>
        <w:rPr>
          <w:rFonts w:ascii="Times New Roman" w:hAnsi="Times New Roman"/>
        </w:rPr>
      </w:pPr>
      <w:r w:rsidRPr="004E7CBF">
        <w:rPr>
          <w:rStyle w:val="FootnoteReference"/>
          <w:rFonts w:ascii="Times New Roman" w:hAnsi="Times New Roman"/>
        </w:rPr>
        <w:footnoteRef/>
      </w:r>
      <w:r w:rsidRPr="004E7CBF">
        <w:rPr>
          <w:rFonts w:ascii="Times New Roman" w:hAnsi="Times New Roman"/>
        </w:rPr>
        <w:t xml:space="preserve"> </w:t>
      </w:r>
      <w:r w:rsidRPr="004E7CBF">
        <w:rPr>
          <w:rFonts w:ascii="Times New Roman" w:hAnsi="Times New Roman"/>
        </w:rPr>
        <w:t>Esta pesquisa contou com uma grande equipe de pesquisadores, mas foi principalmente desenvolvida a partir da pesquisadora Paula Bruzzi que iniciou a investigação em seu TCC e participou ativamente de todo o processo aqui narrado.</w:t>
      </w:r>
      <w:r>
        <w:rPr>
          <w:rFonts w:ascii="Times New Roman" w:hAnsi="Times New Roman"/>
        </w:rPr>
        <w:t xml:space="preserve"> Neste endereço é possível acessar o relatório completo da pesquisa: </w:t>
      </w:r>
    </w:p>
    <w:p w14:paraId="5C442FAA" w14:textId="6DF35D2C" w:rsidR="00810C5A" w:rsidRPr="004E7CBF" w:rsidRDefault="00810C5A" w:rsidP="00085BC0">
      <w:pPr>
        <w:pStyle w:val="FootnoteText"/>
        <w:jc w:val="both"/>
        <w:rPr>
          <w:rFonts w:ascii="Times New Roman" w:hAnsi="Times New Roman"/>
          <w:lang w:val="en-US"/>
        </w:rPr>
      </w:pPr>
      <w:r>
        <w:rPr>
          <w:rFonts w:ascii="Times New Roman" w:hAnsi="Times New Roman"/>
        </w:rPr>
        <w:t xml:space="preserve">&lt; </w:t>
      </w:r>
      <w:hyperlink r:id="rId1" w:history="1">
        <w:r w:rsidRPr="00B7281E">
          <w:rPr>
            <w:rStyle w:val="Hyperlink"/>
            <w:rFonts w:ascii="Times New Roman" w:hAnsi="Times New Roman"/>
          </w:rPr>
          <w:t>https://drive.google.com/file/d/0B7X1-JNexXRaU3pJOVdaRUhLR0U/view</w:t>
        </w:r>
      </w:hyperlink>
      <w:r>
        <w:rPr>
          <w:rFonts w:ascii="Times New Roman" w:hAnsi="Times New Roman"/>
        </w:rPr>
        <w:t xml:space="preserve"> &gt; e a fanpage da cartografia: </w:t>
      </w:r>
    </w:p>
  </w:footnote>
  <w:footnote w:id="5">
    <w:p w14:paraId="423B7F63" w14:textId="770D6941" w:rsidR="00810C5A" w:rsidRPr="004E7CBF" w:rsidRDefault="00810C5A" w:rsidP="00085BC0">
      <w:pPr>
        <w:pStyle w:val="FootnoteText"/>
        <w:jc w:val="both"/>
        <w:rPr>
          <w:rFonts w:ascii="Times New Roman" w:hAnsi="Times New Roman"/>
        </w:rPr>
      </w:pPr>
      <w:r w:rsidRPr="004E7CBF">
        <w:rPr>
          <w:rStyle w:val="FootnoteReference"/>
          <w:rFonts w:ascii="Times New Roman" w:hAnsi="Times New Roman"/>
        </w:rPr>
        <w:footnoteRef/>
      </w:r>
      <w:r w:rsidRPr="004E7CBF">
        <w:rPr>
          <w:rFonts w:ascii="Times New Roman" w:hAnsi="Times New Roman"/>
        </w:rPr>
        <w:t xml:space="preserve"> </w:t>
      </w:r>
      <w:r w:rsidRPr="004E7CBF">
        <w:rPr>
          <w:rFonts w:ascii="Times New Roman" w:hAnsi="Times New Roman"/>
        </w:rPr>
        <w:t xml:space="preserve">O INDISCIPLINAR é um Grupo de Pesquisa do CNPQ sediado na Escola de Arquitetura da UFMG e tem suas ações focadas na produção contemporânea do espaço urbano. Considerando o espaço social e os processos de globalização e mundialização – os impasses, questões e potencialidades deles decorrentes – toma-se o urbano em sua capacidade de engendrar singularidades. A dimensão do comum é a idéia norteadora das práticas do grupo, bem como elemento articulador de sua composição e atuações diversificadas. </w:t>
      </w:r>
      <w:r>
        <w:rPr>
          <w:rFonts w:ascii="Times New Roman" w:hAnsi="Times New Roman"/>
        </w:rPr>
        <w:t xml:space="preserve">&lt; </w:t>
      </w:r>
      <w:hyperlink r:id="rId2" w:history="1">
        <w:r w:rsidRPr="00B7281E">
          <w:rPr>
            <w:rStyle w:val="Hyperlink"/>
            <w:rFonts w:ascii="Times New Roman" w:hAnsi="Times New Roman"/>
          </w:rPr>
          <w:t>http://blog.indisciplinar.com</w:t>
        </w:r>
      </w:hyperlink>
      <w:r>
        <w:rPr>
          <w:rFonts w:ascii="Times New Roman" w:hAnsi="Times New Roman"/>
        </w:rPr>
        <w:t xml:space="preserve"> &gt;</w:t>
      </w:r>
    </w:p>
  </w:footnote>
  <w:footnote w:id="6">
    <w:p w14:paraId="7F92CC0F" w14:textId="77777777" w:rsidR="00810C5A" w:rsidRPr="004E7CBF" w:rsidRDefault="00810C5A" w:rsidP="00085BC0">
      <w:pPr>
        <w:pStyle w:val="FootnoteText"/>
        <w:jc w:val="both"/>
        <w:rPr>
          <w:rFonts w:ascii="Times New Roman" w:hAnsi="Times New Roman"/>
        </w:rPr>
      </w:pPr>
      <w:r w:rsidRPr="004E7CBF">
        <w:rPr>
          <w:rStyle w:val="FootnoteReference"/>
          <w:rFonts w:ascii="Times New Roman" w:hAnsi="Times New Roman"/>
        </w:rPr>
        <w:footnoteRef/>
      </w:r>
      <w:r w:rsidRPr="004E7CBF">
        <w:rPr>
          <w:rFonts w:ascii="Times New Roman" w:hAnsi="Times New Roman"/>
        </w:rPr>
        <w:t xml:space="preserve"> </w:t>
      </w:r>
      <w:r w:rsidRPr="004E7CBF">
        <w:rPr>
          <w:rFonts w:ascii="Times New Roman" w:hAnsi="Times New Roman"/>
        </w:rPr>
        <w:t xml:space="preserve">Este item é uma adaptação do texto </w:t>
      </w:r>
      <w:r w:rsidRPr="004E7CBF">
        <w:rPr>
          <w:rFonts w:ascii="Times New Roman" w:hAnsi="Times New Roman"/>
          <w:color w:val="000000"/>
        </w:rPr>
        <w:t>“</w:t>
      </w:r>
      <w:r w:rsidRPr="004E7CBF">
        <w:rPr>
          <w:rFonts w:ascii="Times New Roman" w:hAnsi="Times New Roman"/>
        </w:rPr>
        <w:t>Urbanismo Performativo da Multidão: a produção colaborativa da cidade</w:t>
      </w:r>
      <w:r w:rsidRPr="004E7CBF">
        <w:rPr>
          <w:rFonts w:ascii="Times New Roman" w:hAnsi="Times New Roman"/>
          <w:color w:val="000000"/>
        </w:rPr>
        <w:t>”</w:t>
      </w:r>
      <w:r w:rsidRPr="004E7CBF">
        <w:rPr>
          <w:rFonts w:ascii="Times New Roman" w:hAnsi="Times New Roman"/>
        </w:rPr>
        <w:t xml:space="preserve">, de Ana Isabel de Sá, apresentado no seminário </w:t>
      </w:r>
      <w:r w:rsidRPr="004E7CBF">
        <w:rPr>
          <w:rFonts w:ascii="Times New Roman" w:hAnsi="Times New Roman"/>
          <w:i/>
        </w:rPr>
        <w:t>Multiplicidades</w:t>
      </w:r>
      <w:r w:rsidRPr="004E7CBF">
        <w:rPr>
          <w:rFonts w:ascii="Times New Roman" w:hAnsi="Times New Roman"/>
        </w:rPr>
        <w:t>, em 2014.</w:t>
      </w:r>
    </w:p>
  </w:footnote>
  <w:footnote w:id="7">
    <w:p w14:paraId="3DAB4626" w14:textId="77777777" w:rsidR="00810C5A" w:rsidRPr="004E7CBF" w:rsidRDefault="00810C5A" w:rsidP="00085BC0">
      <w:pPr>
        <w:pStyle w:val="NormalWeb"/>
        <w:spacing w:beforeLines="0" w:afterLines="0"/>
        <w:jc w:val="both"/>
        <w:rPr>
          <w:rFonts w:ascii="Times New Roman" w:hAnsi="Times New Roman"/>
          <w:lang w:val="pt-BR"/>
        </w:rPr>
      </w:pPr>
      <w:r w:rsidRPr="004E7CBF">
        <w:rPr>
          <w:rStyle w:val="FootnoteReference"/>
          <w:rFonts w:ascii="Times New Roman" w:hAnsi="Times New Roman"/>
          <w:lang w:val="pt-BR"/>
        </w:rPr>
        <w:footnoteRef/>
      </w:r>
      <w:r w:rsidRPr="004E7CBF">
        <w:rPr>
          <w:rFonts w:ascii="Times New Roman" w:hAnsi="Times New Roman"/>
          <w:lang w:val="pt-BR"/>
        </w:rPr>
        <w:t xml:space="preserve"> </w:t>
      </w:r>
      <w:r w:rsidRPr="004E7CBF">
        <w:rPr>
          <w:rFonts w:ascii="Times New Roman" w:hAnsi="Times New Roman"/>
          <w:lang w:val="pt-BR"/>
        </w:rPr>
        <w:t xml:space="preserve">Este item é uma adaptação de parte da dissertação </w:t>
      </w:r>
      <w:r w:rsidRPr="004E7CBF">
        <w:rPr>
          <w:rFonts w:ascii="Times New Roman" w:hAnsi="Times New Roman"/>
          <w:color w:val="000000"/>
          <w:lang w:val="pt-BR"/>
        </w:rPr>
        <w:t>“</w:t>
      </w:r>
      <w:r w:rsidRPr="004E7CBF">
        <w:rPr>
          <w:rFonts w:ascii="Times New Roman" w:hAnsi="Times New Roman"/>
          <w:iCs/>
          <w:color w:val="000000"/>
          <w:lang w:val="pt-BR"/>
        </w:rPr>
        <w:t xml:space="preserve">Design de informação em plataformas colaborativas </w:t>
      </w:r>
      <w:r w:rsidRPr="004E7CBF">
        <w:rPr>
          <w:rFonts w:ascii="Times New Roman" w:hAnsi="Times New Roman"/>
          <w:i/>
          <w:iCs/>
          <w:color w:val="000000"/>
          <w:lang w:val="pt-BR"/>
        </w:rPr>
        <w:t>online</w:t>
      </w:r>
      <w:r w:rsidRPr="004E7CBF">
        <w:rPr>
          <w:rFonts w:ascii="Times New Roman" w:hAnsi="Times New Roman"/>
          <w:iCs/>
          <w:color w:val="000000"/>
          <w:lang w:val="pt-BR"/>
        </w:rPr>
        <w:t xml:space="preserve"> baseadas em imagens cartográficas digitais</w:t>
      </w:r>
      <w:r w:rsidRPr="004E7CBF">
        <w:rPr>
          <w:rFonts w:ascii="Times New Roman" w:hAnsi="Times New Roman"/>
          <w:color w:val="000000"/>
          <w:lang w:val="pt-BR"/>
        </w:rPr>
        <w:t>”</w:t>
      </w:r>
      <w:r w:rsidRPr="004E7CBF">
        <w:rPr>
          <w:rFonts w:ascii="Times New Roman" w:hAnsi="Times New Roman"/>
          <w:lang w:val="pt-BR"/>
        </w:rPr>
        <w:t xml:space="preserve">, de Fernanda Quintão, defendida em 2013 na Universidade Federal de Santa Catarina. </w:t>
      </w:r>
      <w:r w:rsidRPr="004E7CBF">
        <w:rPr>
          <w:rFonts w:ascii="Times New Roman" w:hAnsi="Times New Roman"/>
          <w:color w:val="000000"/>
          <w:lang w:val="pt-BR"/>
        </w:rPr>
        <w:t>Disponível em: &lt;</w:t>
      </w:r>
      <w:hyperlink r:id="rId3" w:history="1">
        <w:r w:rsidRPr="004E7CBF">
          <w:rPr>
            <w:rStyle w:val="Hyperlink"/>
            <w:rFonts w:ascii="Times New Roman" w:hAnsi="Times New Roman"/>
            <w:color w:val="1155CC"/>
            <w:lang w:val="pt-BR"/>
          </w:rPr>
          <w:t>https://repositorio.ufsc.br/handle/123456789/122977</w:t>
        </w:r>
      </w:hyperlink>
      <w:r w:rsidRPr="004E7CBF">
        <w:rPr>
          <w:rFonts w:ascii="Times New Roman" w:hAnsi="Times New Roman"/>
          <w:color w:val="000000"/>
          <w:lang w:val="pt-BR"/>
        </w:rPr>
        <w:t>&gt;.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B3594" w14:textId="77777777" w:rsidR="00810C5A" w:rsidRDefault="00810C5A" w:rsidP="00205DE5">
    <w:pPr>
      <w:pStyle w:val="Header"/>
      <w:jc w:val="both"/>
    </w:pPr>
    <w:r>
      <w:rPr>
        <w:noProof/>
        <w:lang w:val="en-US"/>
      </w:rPr>
      <w:drawing>
        <wp:inline distT="0" distB="0" distL="0" distR="0" wp14:anchorId="61F7FD82" wp14:editId="01C53DC5">
          <wp:extent cx="5391150" cy="657225"/>
          <wp:effectExtent l="0" t="0" r="0" b="9525"/>
          <wp:docPr id="1" name="Imagem 1" descr="Timbrado_propost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brado_proposta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657225"/>
                  </a:xfrm>
                  <a:prstGeom prst="rect">
                    <a:avLst/>
                  </a:prstGeom>
                  <a:noFill/>
                  <a:ln>
                    <a:noFill/>
                  </a:ln>
                </pic:spPr>
              </pic:pic>
            </a:graphicData>
          </a:graphic>
        </wp:inline>
      </w:drawing>
    </w:r>
  </w:p>
  <w:p w14:paraId="7D73775B" w14:textId="77777777" w:rsidR="00810C5A" w:rsidRDefault="00810C5A" w:rsidP="00205DE5">
    <w:pPr>
      <w:pStyle w:val="Header"/>
      <w:jc w:val="both"/>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EB5AD7"/>
    <w:multiLevelType w:val="hybridMultilevel"/>
    <w:tmpl w:val="70E22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D16461A"/>
    <w:multiLevelType w:val="hybridMultilevel"/>
    <w:tmpl w:val="6E621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DB4"/>
    <w:rsid w:val="00002328"/>
    <w:rsid w:val="00024F38"/>
    <w:rsid w:val="00040709"/>
    <w:rsid w:val="000450D8"/>
    <w:rsid w:val="00054F22"/>
    <w:rsid w:val="00055175"/>
    <w:rsid w:val="00065588"/>
    <w:rsid w:val="00080A6C"/>
    <w:rsid w:val="00085BC0"/>
    <w:rsid w:val="00096EF5"/>
    <w:rsid w:val="000A0C27"/>
    <w:rsid w:val="000A4B64"/>
    <w:rsid w:val="000B3145"/>
    <w:rsid w:val="000B42EB"/>
    <w:rsid w:val="000C0C87"/>
    <w:rsid w:val="000C41CD"/>
    <w:rsid w:val="000C7068"/>
    <w:rsid w:val="000D10C5"/>
    <w:rsid w:val="000D434B"/>
    <w:rsid w:val="000D6734"/>
    <w:rsid w:val="000E19A7"/>
    <w:rsid w:val="000E6087"/>
    <w:rsid w:val="000E6319"/>
    <w:rsid w:val="000F2D25"/>
    <w:rsid w:val="000F458D"/>
    <w:rsid w:val="000F5BF1"/>
    <w:rsid w:val="00105D65"/>
    <w:rsid w:val="00107BCF"/>
    <w:rsid w:val="001109DB"/>
    <w:rsid w:val="001167DA"/>
    <w:rsid w:val="001269B5"/>
    <w:rsid w:val="00126D52"/>
    <w:rsid w:val="00131FD3"/>
    <w:rsid w:val="0014016F"/>
    <w:rsid w:val="00145E8D"/>
    <w:rsid w:val="00147A4F"/>
    <w:rsid w:val="001545B3"/>
    <w:rsid w:val="001664F2"/>
    <w:rsid w:val="00172960"/>
    <w:rsid w:val="00173BD5"/>
    <w:rsid w:val="0019057E"/>
    <w:rsid w:val="001908AC"/>
    <w:rsid w:val="00197A1C"/>
    <w:rsid w:val="001B2175"/>
    <w:rsid w:val="001B420C"/>
    <w:rsid w:val="001B65CC"/>
    <w:rsid w:val="001D5467"/>
    <w:rsid w:val="001D562D"/>
    <w:rsid w:val="001E0710"/>
    <w:rsid w:val="001F2C42"/>
    <w:rsid w:val="00205DE5"/>
    <w:rsid w:val="00206EE5"/>
    <w:rsid w:val="00214064"/>
    <w:rsid w:val="00216EF0"/>
    <w:rsid w:val="002303C1"/>
    <w:rsid w:val="00234E1C"/>
    <w:rsid w:val="002358AC"/>
    <w:rsid w:val="00240130"/>
    <w:rsid w:val="00241C44"/>
    <w:rsid w:val="00247021"/>
    <w:rsid w:val="002475BD"/>
    <w:rsid w:val="0025317F"/>
    <w:rsid w:val="0025405D"/>
    <w:rsid w:val="00255900"/>
    <w:rsid w:val="00257246"/>
    <w:rsid w:val="002609E9"/>
    <w:rsid w:val="00261A3E"/>
    <w:rsid w:val="00262A62"/>
    <w:rsid w:val="00284EBE"/>
    <w:rsid w:val="00290265"/>
    <w:rsid w:val="00292957"/>
    <w:rsid w:val="002A274D"/>
    <w:rsid w:val="002A2FAD"/>
    <w:rsid w:val="002A5361"/>
    <w:rsid w:val="002B3214"/>
    <w:rsid w:val="002B691A"/>
    <w:rsid w:val="002C2BF4"/>
    <w:rsid w:val="002D4565"/>
    <w:rsid w:val="002E2882"/>
    <w:rsid w:val="002F7B5F"/>
    <w:rsid w:val="00301DBB"/>
    <w:rsid w:val="0030226F"/>
    <w:rsid w:val="00303C31"/>
    <w:rsid w:val="00323564"/>
    <w:rsid w:val="00334B21"/>
    <w:rsid w:val="00335003"/>
    <w:rsid w:val="0034244E"/>
    <w:rsid w:val="00356019"/>
    <w:rsid w:val="003673A1"/>
    <w:rsid w:val="00367B8F"/>
    <w:rsid w:val="00370E53"/>
    <w:rsid w:val="00376D2D"/>
    <w:rsid w:val="0037757C"/>
    <w:rsid w:val="00380B29"/>
    <w:rsid w:val="003815AE"/>
    <w:rsid w:val="003B5056"/>
    <w:rsid w:val="003C2331"/>
    <w:rsid w:val="003C308D"/>
    <w:rsid w:val="003D3C72"/>
    <w:rsid w:val="003D5EA5"/>
    <w:rsid w:val="003E1B78"/>
    <w:rsid w:val="003E61DF"/>
    <w:rsid w:val="003E7F82"/>
    <w:rsid w:val="003F1292"/>
    <w:rsid w:val="003F285E"/>
    <w:rsid w:val="003F7DC8"/>
    <w:rsid w:val="003F7DF3"/>
    <w:rsid w:val="004005BF"/>
    <w:rsid w:val="004014A3"/>
    <w:rsid w:val="00421102"/>
    <w:rsid w:val="00435EE6"/>
    <w:rsid w:val="00442301"/>
    <w:rsid w:val="00450889"/>
    <w:rsid w:val="00460298"/>
    <w:rsid w:val="00477844"/>
    <w:rsid w:val="0048306E"/>
    <w:rsid w:val="00483770"/>
    <w:rsid w:val="00493862"/>
    <w:rsid w:val="00495E36"/>
    <w:rsid w:val="004A011E"/>
    <w:rsid w:val="004B0C27"/>
    <w:rsid w:val="004C3BC4"/>
    <w:rsid w:val="004C5A80"/>
    <w:rsid w:val="004D3C29"/>
    <w:rsid w:val="004D45A8"/>
    <w:rsid w:val="004D4AC1"/>
    <w:rsid w:val="004E6B50"/>
    <w:rsid w:val="004E735F"/>
    <w:rsid w:val="004E7CBF"/>
    <w:rsid w:val="004F0B2F"/>
    <w:rsid w:val="004F2A6A"/>
    <w:rsid w:val="004F4A14"/>
    <w:rsid w:val="004F5AC4"/>
    <w:rsid w:val="004F5BF8"/>
    <w:rsid w:val="00501F9E"/>
    <w:rsid w:val="00503BB6"/>
    <w:rsid w:val="00520D4F"/>
    <w:rsid w:val="00521EA8"/>
    <w:rsid w:val="00522EE9"/>
    <w:rsid w:val="00524E9C"/>
    <w:rsid w:val="005271E5"/>
    <w:rsid w:val="00531758"/>
    <w:rsid w:val="00536583"/>
    <w:rsid w:val="0054191B"/>
    <w:rsid w:val="00545075"/>
    <w:rsid w:val="005454CF"/>
    <w:rsid w:val="00546181"/>
    <w:rsid w:val="00550F8E"/>
    <w:rsid w:val="00566439"/>
    <w:rsid w:val="00574DA7"/>
    <w:rsid w:val="005763D2"/>
    <w:rsid w:val="00587DB6"/>
    <w:rsid w:val="00590BD5"/>
    <w:rsid w:val="005943DD"/>
    <w:rsid w:val="005B08CA"/>
    <w:rsid w:val="005B0FF1"/>
    <w:rsid w:val="005B5977"/>
    <w:rsid w:val="005C4254"/>
    <w:rsid w:val="005C67E4"/>
    <w:rsid w:val="005D52E0"/>
    <w:rsid w:val="005D696D"/>
    <w:rsid w:val="005D7102"/>
    <w:rsid w:val="005F01CA"/>
    <w:rsid w:val="005F43B9"/>
    <w:rsid w:val="005F6A13"/>
    <w:rsid w:val="006050DF"/>
    <w:rsid w:val="006107B9"/>
    <w:rsid w:val="00610FE3"/>
    <w:rsid w:val="0061154D"/>
    <w:rsid w:val="00624F59"/>
    <w:rsid w:val="006271CC"/>
    <w:rsid w:val="00633017"/>
    <w:rsid w:val="00636E99"/>
    <w:rsid w:val="0064764B"/>
    <w:rsid w:val="00650269"/>
    <w:rsid w:val="0067174E"/>
    <w:rsid w:val="00672596"/>
    <w:rsid w:val="00673F32"/>
    <w:rsid w:val="006744AC"/>
    <w:rsid w:val="006862BF"/>
    <w:rsid w:val="006914F0"/>
    <w:rsid w:val="0069154F"/>
    <w:rsid w:val="006921BC"/>
    <w:rsid w:val="006A5174"/>
    <w:rsid w:val="006A78AC"/>
    <w:rsid w:val="006E3D18"/>
    <w:rsid w:val="006E49B4"/>
    <w:rsid w:val="006F6876"/>
    <w:rsid w:val="00702F91"/>
    <w:rsid w:val="0070327C"/>
    <w:rsid w:val="00717164"/>
    <w:rsid w:val="007179C6"/>
    <w:rsid w:val="00722547"/>
    <w:rsid w:val="00723099"/>
    <w:rsid w:val="00724549"/>
    <w:rsid w:val="007269D1"/>
    <w:rsid w:val="0073083B"/>
    <w:rsid w:val="00735DBC"/>
    <w:rsid w:val="00735E54"/>
    <w:rsid w:val="0075072E"/>
    <w:rsid w:val="0075774E"/>
    <w:rsid w:val="007608C5"/>
    <w:rsid w:val="00766B8F"/>
    <w:rsid w:val="007711F5"/>
    <w:rsid w:val="00775C71"/>
    <w:rsid w:val="00780675"/>
    <w:rsid w:val="00793C0D"/>
    <w:rsid w:val="00795FB2"/>
    <w:rsid w:val="007A1364"/>
    <w:rsid w:val="007A4E35"/>
    <w:rsid w:val="007B341D"/>
    <w:rsid w:val="007B415D"/>
    <w:rsid w:val="007C7153"/>
    <w:rsid w:val="007D469E"/>
    <w:rsid w:val="007E002A"/>
    <w:rsid w:val="007E013E"/>
    <w:rsid w:val="007E0540"/>
    <w:rsid w:val="007E5E85"/>
    <w:rsid w:val="007E6318"/>
    <w:rsid w:val="00804D25"/>
    <w:rsid w:val="00810C5A"/>
    <w:rsid w:val="00810CD7"/>
    <w:rsid w:val="00812363"/>
    <w:rsid w:val="00815766"/>
    <w:rsid w:val="00816DB2"/>
    <w:rsid w:val="00825863"/>
    <w:rsid w:val="008300B3"/>
    <w:rsid w:val="00831059"/>
    <w:rsid w:val="008332EC"/>
    <w:rsid w:val="008356D6"/>
    <w:rsid w:val="00836EB4"/>
    <w:rsid w:val="00837510"/>
    <w:rsid w:val="00841A44"/>
    <w:rsid w:val="00845B39"/>
    <w:rsid w:val="00851165"/>
    <w:rsid w:val="00852B7A"/>
    <w:rsid w:val="0085512C"/>
    <w:rsid w:val="00861BBA"/>
    <w:rsid w:val="00865F1B"/>
    <w:rsid w:val="008746B7"/>
    <w:rsid w:val="0088086F"/>
    <w:rsid w:val="00883022"/>
    <w:rsid w:val="008907B7"/>
    <w:rsid w:val="00892456"/>
    <w:rsid w:val="008944DE"/>
    <w:rsid w:val="00895C55"/>
    <w:rsid w:val="00895D10"/>
    <w:rsid w:val="00897520"/>
    <w:rsid w:val="008B17A3"/>
    <w:rsid w:val="008C43A2"/>
    <w:rsid w:val="008D5B11"/>
    <w:rsid w:val="008E27FA"/>
    <w:rsid w:val="008E6685"/>
    <w:rsid w:val="008F13F2"/>
    <w:rsid w:val="008F2016"/>
    <w:rsid w:val="008F6B33"/>
    <w:rsid w:val="0090172D"/>
    <w:rsid w:val="00903CD3"/>
    <w:rsid w:val="00924E89"/>
    <w:rsid w:val="00930338"/>
    <w:rsid w:val="00934194"/>
    <w:rsid w:val="00934F31"/>
    <w:rsid w:val="009411FD"/>
    <w:rsid w:val="00944E89"/>
    <w:rsid w:val="00945F73"/>
    <w:rsid w:val="0096658F"/>
    <w:rsid w:val="00970BED"/>
    <w:rsid w:val="009819F4"/>
    <w:rsid w:val="00985ECE"/>
    <w:rsid w:val="00986557"/>
    <w:rsid w:val="009A50F2"/>
    <w:rsid w:val="009A557F"/>
    <w:rsid w:val="009A58A5"/>
    <w:rsid w:val="009A7EED"/>
    <w:rsid w:val="009B1E29"/>
    <w:rsid w:val="009C0C61"/>
    <w:rsid w:val="009E12EF"/>
    <w:rsid w:val="009E7924"/>
    <w:rsid w:val="009F44F8"/>
    <w:rsid w:val="009F7D55"/>
    <w:rsid w:val="009F7ED1"/>
    <w:rsid w:val="00A01A3A"/>
    <w:rsid w:val="00A05E94"/>
    <w:rsid w:val="00A12992"/>
    <w:rsid w:val="00A156D2"/>
    <w:rsid w:val="00A204C2"/>
    <w:rsid w:val="00A21241"/>
    <w:rsid w:val="00A224A7"/>
    <w:rsid w:val="00A234C7"/>
    <w:rsid w:val="00A24641"/>
    <w:rsid w:val="00A35E9B"/>
    <w:rsid w:val="00A43649"/>
    <w:rsid w:val="00A45280"/>
    <w:rsid w:val="00A4603E"/>
    <w:rsid w:val="00A50BB0"/>
    <w:rsid w:val="00A55AC7"/>
    <w:rsid w:val="00A57269"/>
    <w:rsid w:val="00A6150F"/>
    <w:rsid w:val="00A63925"/>
    <w:rsid w:val="00A9032C"/>
    <w:rsid w:val="00A941F5"/>
    <w:rsid w:val="00AA2B09"/>
    <w:rsid w:val="00AA7B42"/>
    <w:rsid w:val="00AB4A3C"/>
    <w:rsid w:val="00AD668B"/>
    <w:rsid w:val="00AF0774"/>
    <w:rsid w:val="00AF17EB"/>
    <w:rsid w:val="00AF47D6"/>
    <w:rsid w:val="00B00D07"/>
    <w:rsid w:val="00B1031F"/>
    <w:rsid w:val="00B1300C"/>
    <w:rsid w:val="00B20C86"/>
    <w:rsid w:val="00B22B7F"/>
    <w:rsid w:val="00B36FE9"/>
    <w:rsid w:val="00B42312"/>
    <w:rsid w:val="00B42E34"/>
    <w:rsid w:val="00B43862"/>
    <w:rsid w:val="00B47DB1"/>
    <w:rsid w:val="00B6058E"/>
    <w:rsid w:val="00B65D42"/>
    <w:rsid w:val="00B71C3F"/>
    <w:rsid w:val="00B73CC8"/>
    <w:rsid w:val="00B8137D"/>
    <w:rsid w:val="00B84EE2"/>
    <w:rsid w:val="00B86333"/>
    <w:rsid w:val="00BA3B35"/>
    <w:rsid w:val="00BB0799"/>
    <w:rsid w:val="00BB1696"/>
    <w:rsid w:val="00BB16FA"/>
    <w:rsid w:val="00BB1C11"/>
    <w:rsid w:val="00BB231B"/>
    <w:rsid w:val="00BC2B8F"/>
    <w:rsid w:val="00BC375D"/>
    <w:rsid w:val="00BC4A21"/>
    <w:rsid w:val="00BC5E0D"/>
    <w:rsid w:val="00BD64FA"/>
    <w:rsid w:val="00BE0E3B"/>
    <w:rsid w:val="00BF0122"/>
    <w:rsid w:val="00BF33A6"/>
    <w:rsid w:val="00BF3DAB"/>
    <w:rsid w:val="00BF7DA9"/>
    <w:rsid w:val="00C0657A"/>
    <w:rsid w:val="00C1448A"/>
    <w:rsid w:val="00C152A0"/>
    <w:rsid w:val="00C210E5"/>
    <w:rsid w:val="00C312B5"/>
    <w:rsid w:val="00C32DEE"/>
    <w:rsid w:val="00C34713"/>
    <w:rsid w:val="00C34D12"/>
    <w:rsid w:val="00C35D6D"/>
    <w:rsid w:val="00C472E7"/>
    <w:rsid w:val="00C5494E"/>
    <w:rsid w:val="00C57FA2"/>
    <w:rsid w:val="00C62823"/>
    <w:rsid w:val="00C656BB"/>
    <w:rsid w:val="00C747C3"/>
    <w:rsid w:val="00C84A40"/>
    <w:rsid w:val="00C87BEF"/>
    <w:rsid w:val="00C94E19"/>
    <w:rsid w:val="00CA3CB5"/>
    <w:rsid w:val="00CA7844"/>
    <w:rsid w:val="00CB71E7"/>
    <w:rsid w:val="00CD4114"/>
    <w:rsid w:val="00D0032D"/>
    <w:rsid w:val="00D03858"/>
    <w:rsid w:val="00D045DB"/>
    <w:rsid w:val="00D04CC9"/>
    <w:rsid w:val="00D1785B"/>
    <w:rsid w:val="00D246FA"/>
    <w:rsid w:val="00D24EB2"/>
    <w:rsid w:val="00D26498"/>
    <w:rsid w:val="00D31D65"/>
    <w:rsid w:val="00D32EC2"/>
    <w:rsid w:val="00D35DAC"/>
    <w:rsid w:val="00D44062"/>
    <w:rsid w:val="00D45DB4"/>
    <w:rsid w:val="00D50704"/>
    <w:rsid w:val="00D709E3"/>
    <w:rsid w:val="00D8270F"/>
    <w:rsid w:val="00D82E8B"/>
    <w:rsid w:val="00D84232"/>
    <w:rsid w:val="00D8723D"/>
    <w:rsid w:val="00D9196C"/>
    <w:rsid w:val="00DB07E3"/>
    <w:rsid w:val="00DB22E3"/>
    <w:rsid w:val="00DB5EC8"/>
    <w:rsid w:val="00DB7448"/>
    <w:rsid w:val="00DC029A"/>
    <w:rsid w:val="00DC04A8"/>
    <w:rsid w:val="00DC49C3"/>
    <w:rsid w:val="00DF0A10"/>
    <w:rsid w:val="00DF26E9"/>
    <w:rsid w:val="00DF4B2A"/>
    <w:rsid w:val="00DF558D"/>
    <w:rsid w:val="00E037DC"/>
    <w:rsid w:val="00E0456C"/>
    <w:rsid w:val="00E06A5F"/>
    <w:rsid w:val="00E16A5C"/>
    <w:rsid w:val="00E247AB"/>
    <w:rsid w:val="00E30111"/>
    <w:rsid w:val="00E30196"/>
    <w:rsid w:val="00E37958"/>
    <w:rsid w:val="00E37C16"/>
    <w:rsid w:val="00E5617B"/>
    <w:rsid w:val="00E56424"/>
    <w:rsid w:val="00E620D4"/>
    <w:rsid w:val="00E623F7"/>
    <w:rsid w:val="00E65D1A"/>
    <w:rsid w:val="00E82B2D"/>
    <w:rsid w:val="00E830CB"/>
    <w:rsid w:val="00E86682"/>
    <w:rsid w:val="00E90253"/>
    <w:rsid w:val="00E90603"/>
    <w:rsid w:val="00E948B5"/>
    <w:rsid w:val="00E96250"/>
    <w:rsid w:val="00E9756B"/>
    <w:rsid w:val="00EB5753"/>
    <w:rsid w:val="00EC09B0"/>
    <w:rsid w:val="00ED003D"/>
    <w:rsid w:val="00ED25AC"/>
    <w:rsid w:val="00ED46FF"/>
    <w:rsid w:val="00EF2BB3"/>
    <w:rsid w:val="00EF7787"/>
    <w:rsid w:val="00F0031D"/>
    <w:rsid w:val="00F1365B"/>
    <w:rsid w:val="00F15986"/>
    <w:rsid w:val="00F239CD"/>
    <w:rsid w:val="00F253DD"/>
    <w:rsid w:val="00F315E4"/>
    <w:rsid w:val="00F37701"/>
    <w:rsid w:val="00F41731"/>
    <w:rsid w:val="00F41FD6"/>
    <w:rsid w:val="00F47784"/>
    <w:rsid w:val="00F53945"/>
    <w:rsid w:val="00F643D9"/>
    <w:rsid w:val="00F64BB7"/>
    <w:rsid w:val="00F6695A"/>
    <w:rsid w:val="00F72877"/>
    <w:rsid w:val="00F749F8"/>
    <w:rsid w:val="00F767E1"/>
    <w:rsid w:val="00F80B10"/>
    <w:rsid w:val="00F81386"/>
    <w:rsid w:val="00F8140C"/>
    <w:rsid w:val="00F844A4"/>
    <w:rsid w:val="00F84778"/>
    <w:rsid w:val="00FC3B89"/>
    <w:rsid w:val="00FE1754"/>
    <w:rsid w:val="00FE1A70"/>
    <w:rsid w:val="00FE217D"/>
    <w:rsid w:val="00FE2F5B"/>
    <w:rsid w:val="00FE587C"/>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003B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29A"/>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5DB4"/>
    <w:pPr>
      <w:spacing w:after="0" w:line="240" w:lineRule="auto"/>
    </w:pPr>
    <w:rPr>
      <w:rFonts w:ascii="Tahoma" w:hAnsi="Tahoma"/>
      <w:sz w:val="16"/>
      <w:szCs w:val="16"/>
    </w:rPr>
  </w:style>
  <w:style w:type="character" w:customStyle="1" w:styleId="BalloonTextChar">
    <w:name w:val="Balloon Text Char"/>
    <w:link w:val="BalloonText"/>
    <w:uiPriority w:val="99"/>
    <w:semiHidden/>
    <w:rsid w:val="00D45DB4"/>
    <w:rPr>
      <w:rFonts w:ascii="Tahoma" w:hAnsi="Tahoma" w:cs="Tahoma"/>
      <w:sz w:val="16"/>
      <w:szCs w:val="16"/>
    </w:rPr>
  </w:style>
  <w:style w:type="paragraph" w:styleId="Header">
    <w:name w:val="header"/>
    <w:basedOn w:val="Normal"/>
    <w:link w:val="HeaderChar"/>
    <w:uiPriority w:val="99"/>
    <w:unhideWhenUsed/>
    <w:rsid w:val="00D45DB4"/>
    <w:pPr>
      <w:tabs>
        <w:tab w:val="center" w:pos="4252"/>
        <w:tab w:val="right" w:pos="8504"/>
      </w:tabs>
      <w:spacing w:after="0" w:line="240" w:lineRule="auto"/>
    </w:pPr>
  </w:style>
  <w:style w:type="character" w:customStyle="1" w:styleId="HeaderChar">
    <w:name w:val="Header Char"/>
    <w:basedOn w:val="DefaultParagraphFont"/>
    <w:link w:val="Header"/>
    <w:uiPriority w:val="99"/>
    <w:rsid w:val="00D45DB4"/>
  </w:style>
  <w:style w:type="paragraph" w:styleId="Footer">
    <w:name w:val="footer"/>
    <w:basedOn w:val="Normal"/>
    <w:link w:val="FooterChar"/>
    <w:uiPriority w:val="99"/>
    <w:unhideWhenUsed/>
    <w:rsid w:val="00D45DB4"/>
    <w:pPr>
      <w:tabs>
        <w:tab w:val="center" w:pos="4252"/>
        <w:tab w:val="right" w:pos="8504"/>
      </w:tabs>
      <w:spacing w:after="0" w:line="240" w:lineRule="auto"/>
    </w:pPr>
  </w:style>
  <w:style w:type="character" w:customStyle="1" w:styleId="FooterChar">
    <w:name w:val="Footer Char"/>
    <w:basedOn w:val="DefaultParagraphFont"/>
    <w:link w:val="Footer"/>
    <w:uiPriority w:val="99"/>
    <w:rsid w:val="00D45DB4"/>
  </w:style>
  <w:style w:type="paragraph" w:styleId="FootnoteText">
    <w:name w:val="footnote text"/>
    <w:basedOn w:val="Normal"/>
    <w:link w:val="FootnoteTextChar"/>
    <w:uiPriority w:val="99"/>
    <w:unhideWhenUsed/>
    <w:rsid w:val="00944E89"/>
    <w:pPr>
      <w:spacing w:after="0" w:line="240" w:lineRule="auto"/>
    </w:pPr>
    <w:rPr>
      <w:sz w:val="20"/>
      <w:szCs w:val="20"/>
    </w:rPr>
  </w:style>
  <w:style w:type="character" w:customStyle="1" w:styleId="FootnoteTextChar">
    <w:name w:val="Footnote Text Char"/>
    <w:link w:val="FootnoteText"/>
    <w:uiPriority w:val="99"/>
    <w:rsid w:val="00944E89"/>
    <w:rPr>
      <w:lang w:eastAsia="en-US"/>
    </w:rPr>
  </w:style>
  <w:style w:type="character" w:styleId="FootnoteReference">
    <w:name w:val="footnote reference"/>
    <w:uiPriority w:val="99"/>
    <w:unhideWhenUsed/>
    <w:rsid w:val="00944E89"/>
    <w:rPr>
      <w:vertAlign w:val="superscript"/>
    </w:rPr>
  </w:style>
  <w:style w:type="character" w:styleId="Hyperlink">
    <w:name w:val="Hyperlink"/>
    <w:uiPriority w:val="99"/>
    <w:unhideWhenUsed/>
    <w:rsid w:val="00944E89"/>
    <w:rPr>
      <w:color w:val="0000FF"/>
      <w:u w:val="single"/>
    </w:rPr>
  </w:style>
  <w:style w:type="character" w:customStyle="1" w:styleId="go">
    <w:name w:val="go"/>
    <w:basedOn w:val="DefaultParagraphFont"/>
    <w:rsid w:val="00944E89"/>
  </w:style>
  <w:style w:type="paragraph" w:styleId="NormalWeb">
    <w:name w:val="Normal (Web)"/>
    <w:basedOn w:val="Normal"/>
    <w:uiPriority w:val="99"/>
    <w:rsid w:val="006862BF"/>
    <w:pPr>
      <w:spacing w:beforeLines="1" w:afterLines="1" w:line="240" w:lineRule="auto"/>
    </w:pPr>
    <w:rPr>
      <w:rFonts w:ascii="Times" w:eastAsia="Cambria" w:hAnsi="Times"/>
      <w:sz w:val="20"/>
      <w:szCs w:val="20"/>
      <w:lang w:val="en-US"/>
    </w:rPr>
  </w:style>
  <w:style w:type="paragraph" w:styleId="Caption">
    <w:name w:val="caption"/>
    <w:basedOn w:val="Normal"/>
    <w:next w:val="Normal"/>
    <w:qFormat/>
    <w:rsid w:val="006862BF"/>
    <w:pPr>
      <w:spacing w:line="240" w:lineRule="auto"/>
    </w:pPr>
    <w:rPr>
      <w:rFonts w:ascii="Cambria" w:eastAsia="Cambria" w:hAnsi="Cambria"/>
      <w:b/>
      <w:bCs/>
      <w:color w:val="4F81BD"/>
      <w:sz w:val="18"/>
      <w:szCs w:val="18"/>
    </w:rPr>
  </w:style>
  <w:style w:type="paragraph" w:styleId="ListParagraph">
    <w:name w:val="List Paragraph"/>
    <w:basedOn w:val="Normal"/>
    <w:uiPriority w:val="34"/>
    <w:qFormat/>
    <w:rsid w:val="006862BF"/>
    <w:pPr>
      <w:spacing w:after="0" w:line="240" w:lineRule="auto"/>
      <w:ind w:left="720"/>
      <w:contextualSpacing/>
    </w:pPr>
    <w:rPr>
      <w:rFonts w:asciiTheme="majorHAnsi" w:eastAsiaTheme="minorEastAsia" w:hAnsiTheme="majorHAnsi" w:cstheme="minorBidi"/>
      <w:sz w:val="20"/>
      <w:szCs w:val="20"/>
    </w:rPr>
  </w:style>
  <w:style w:type="character" w:styleId="PageNumber">
    <w:name w:val="page number"/>
    <w:basedOn w:val="DefaultParagraphFont"/>
    <w:uiPriority w:val="99"/>
    <w:semiHidden/>
    <w:unhideWhenUsed/>
    <w:rsid w:val="00376D2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C029A"/>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5DB4"/>
    <w:pPr>
      <w:spacing w:after="0" w:line="240" w:lineRule="auto"/>
    </w:pPr>
    <w:rPr>
      <w:rFonts w:ascii="Tahoma" w:hAnsi="Tahoma"/>
      <w:sz w:val="16"/>
      <w:szCs w:val="16"/>
    </w:rPr>
  </w:style>
  <w:style w:type="character" w:customStyle="1" w:styleId="BalloonTextChar">
    <w:name w:val="Balloon Text Char"/>
    <w:link w:val="BalloonText"/>
    <w:uiPriority w:val="99"/>
    <w:semiHidden/>
    <w:rsid w:val="00D45DB4"/>
    <w:rPr>
      <w:rFonts w:ascii="Tahoma" w:hAnsi="Tahoma" w:cs="Tahoma"/>
      <w:sz w:val="16"/>
      <w:szCs w:val="16"/>
    </w:rPr>
  </w:style>
  <w:style w:type="paragraph" w:styleId="Header">
    <w:name w:val="header"/>
    <w:basedOn w:val="Normal"/>
    <w:link w:val="HeaderChar"/>
    <w:uiPriority w:val="99"/>
    <w:unhideWhenUsed/>
    <w:rsid w:val="00D45DB4"/>
    <w:pPr>
      <w:tabs>
        <w:tab w:val="center" w:pos="4252"/>
        <w:tab w:val="right" w:pos="8504"/>
      </w:tabs>
      <w:spacing w:after="0" w:line="240" w:lineRule="auto"/>
    </w:pPr>
  </w:style>
  <w:style w:type="character" w:customStyle="1" w:styleId="HeaderChar">
    <w:name w:val="Header Char"/>
    <w:basedOn w:val="DefaultParagraphFont"/>
    <w:link w:val="Header"/>
    <w:uiPriority w:val="99"/>
    <w:rsid w:val="00D45DB4"/>
  </w:style>
  <w:style w:type="paragraph" w:styleId="Footer">
    <w:name w:val="footer"/>
    <w:basedOn w:val="Normal"/>
    <w:link w:val="FooterChar"/>
    <w:uiPriority w:val="99"/>
    <w:unhideWhenUsed/>
    <w:rsid w:val="00D45DB4"/>
    <w:pPr>
      <w:tabs>
        <w:tab w:val="center" w:pos="4252"/>
        <w:tab w:val="right" w:pos="8504"/>
      </w:tabs>
      <w:spacing w:after="0" w:line="240" w:lineRule="auto"/>
    </w:pPr>
  </w:style>
  <w:style w:type="character" w:customStyle="1" w:styleId="FooterChar">
    <w:name w:val="Footer Char"/>
    <w:basedOn w:val="DefaultParagraphFont"/>
    <w:link w:val="Footer"/>
    <w:uiPriority w:val="99"/>
    <w:rsid w:val="00D45DB4"/>
  </w:style>
  <w:style w:type="paragraph" w:styleId="FootnoteText">
    <w:name w:val="footnote text"/>
    <w:basedOn w:val="Normal"/>
    <w:link w:val="FootnoteTextChar"/>
    <w:uiPriority w:val="99"/>
    <w:unhideWhenUsed/>
    <w:rsid w:val="00944E89"/>
    <w:pPr>
      <w:spacing w:after="0" w:line="240" w:lineRule="auto"/>
    </w:pPr>
    <w:rPr>
      <w:sz w:val="20"/>
      <w:szCs w:val="20"/>
    </w:rPr>
  </w:style>
  <w:style w:type="character" w:customStyle="1" w:styleId="FootnoteTextChar">
    <w:name w:val="Footnote Text Char"/>
    <w:link w:val="FootnoteText"/>
    <w:uiPriority w:val="99"/>
    <w:rsid w:val="00944E89"/>
    <w:rPr>
      <w:lang w:eastAsia="en-US"/>
    </w:rPr>
  </w:style>
  <w:style w:type="character" w:styleId="FootnoteReference">
    <w:name w:val="footnote reference"/>
    <w:uiPriority w:val="99"/>
    <w:unhideWhenUsed/>
    <w:rsid w:val="00944E89"/>
    <w:rPr>
      <w:vertAlign w:val="superscript"/>
    </w:rPr>
  </w:style>
  <w:style w:type="character" w:styleId="Hyperlink">
    <w:name w:val="Hyperlink"/>
    <w:uiPriority w:val="99"/>
    <w:unhideWhenUsed/>
    <w:rsid w:val="00944E89"/>
    <w:rPr>
      <w:color w:val="0000FF"/>
      <w:u w:val="single"/>
    </w:rPr>
  </w:style>
  <w:style w:type="character" w:customStyle="1" w:styleId="go">
    <w:name w:val="go"/>
    <w:basedOn w:val="DefaultParagraphFont"/>
    <w:rsid w:val="00944E89"/>
  </w:style>
  <w:style w:type="paragraph" w:styleId="NormalWeb">
    <w:name w:val="Normal (Web)"/>
    <w:basedOn w:val="Normal"/>
    <w:uiPriority w:val="99"/>
    <w:rsid w:val="006862BF"/>
    <w:pPr>
      <w:spacing w:beforeLines="1" w:afterLines="1" w:line="240" w:lineRule="auto"/>
    </w:pPr>
    <w:rPr>
      <w:rFonts w:ascii="Times" w:eastAsia="Cambria" w:hAnsi="Times"/>
      <w:sz w:val="20"/>
      <w:szCs w:val="20"/>
      <w:lang w:val="en-US"/>
    </w:rPr>
  </w:style>
  <w:style w:type="paragraph" w:styleId="Caption">
    <w:name w:val="caption"/>
    <w:basedOn w:val="Normal"/>
    <w:next w:val="Normal"/>
    <w:qFormat/>
    <w:rsid w:val="006862BF"/>
    <w:pPr>
      <w:spacing w:line="240" w:lineRule="auto"/>
    </w:pPr>
    <w:rPr>
      <w:rFonts w:ascii="Cambria" w:eastAsia="Cambria" w:hAnsi="Cambria"/>
      <w:b/>
      <w:bCs/>
      <w:color w:val="4F81BD"/>
      <w:sz w:val="18"/>
      <w:szCs w:val="18"/>
    </w:rPr>
  </w:style>
  <w:style w:type="paragraph" w:styleId="ListParagraph">
    <w:name w:val="List Paragraph"/>
    <w:basedOn w:val="Normal"/>
    <w:uiPriority w:val="34"/>
    <w:qFormat/>
    <w:rsid w:val="006862BF"/>
    <w:pPr>
      <w:spacing w:after="0" w:line="240" w:lineRule="auto"/>
      <w:ind w:left="720"/>
      <w:contextualSpacing/>
    </w:pPr>
    <w:rPr>
      <w:rFonts w:asciiTheme="majorHAnsi" w:eastAsiaTheme="minorEastAsia" w:hAnsiTheme="majorHAnsi" w:cstheme="minorBidi"/>
      <w:sz w:val="20"/>
      <w:szCs w:val="20"/>
    </w:rPr>
  </w:style>
  <w:style w:type="character" w:styleId="PageNumber">
    <w:name w:val="page number"/>
    <w:basedOn w:val="DefaultParagraphFont"/>
    <w:uiPriority w:val="99"/>
    <w:semiHidden/>
    <w:unhideWhenUsed/>
    <w:rsid w:val="00376D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inca.cultura.gob.ar/" TargetMode="External"/><Relationship Id="rId20" Type="http://schemas.openxmlformats.org/officeDocument/2006/relationships/hyperlink" Target="http://in3wps.uoc.edu/index.php/in3-working-paper-series/article/view/1878" TargetMode="Externa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1.xml"/><Relationship Id="rId24" Type="http://schemas.openxmlformats.org/officeDocument/2006/relationships/footer" Target="footer3.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http//sinca.cultura.gob.ar/sic/mapa/" TargetMode="External"/><Relationship Id="rId11" Type="http://schemas.openxmlformats.org/officeDocument/2006/relationships/image" Target="media/image1.png"/><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eg"/><Relationship Id="rId15" Type="http://schemas.openxmlformats.org/officeDocument/2006/relationships/image" Target="media/image5.jpeg"/><Relationship Id="rId16" Type="http://schemas.openxmlformats.org/officeDocument/2006/relationships/hyperlink" Target="http://culturabh.crowdmap.com" TargetMode="External"/><Relationship Id="rId17" Type="http://schemas.openxmlformats.org/officeDocument/2006/relationships/image" Target="media/image6.jpeg"/><Relationship Id="rId18" Type="http://schemas.openxmlformats.org/officeDocument/2006/relationships/image" Target="media/image7.jpeg"/><Relationship Id="rId19" Type="http://schemas.openxmlformats.org/officeDocument/2006/relationships/hyperlink" Target="http://issuu.com/ind_ufmg/docs/monografia_paulabruzzi"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notes.xml.rels><?xml version="1.0" encoding="UTF-8" standalone="yes"?>
<Relationships xmlns="http://schemas.openxmlformats.org/package/2006/relationships"><Relationship Id="rId1" Type="http://schemas.openxmlformats.org/officeDocument/2006/relationships/hyperlink" Target="https://drive.google.com/file/d/0B7X1-JNexXRaU3pJOVdaRUhLR0U/view" TargetMode="External"/><Relationship Id="rId2" Type="http://schemas.openxmlformats.org/officeDocument/2006/relationships/hyperlink" Target="http://blog.indisciplinar.com" TargetMode="External"/><Relationship Id="rId3" Type="http://schemas.openxmlformats.org/officeDocument/2006/relationships/hyperlink" Target="https://repositorio.ufsc.br/handle/123456789/12297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39038-3C62-944F-9073-69A99E8C8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15</Pages>
  <Words>4812</Words>
  <Characters>27433</Characters>
  <Application>Microsoft Macintosh Word</Application>
  <DocSecurity>0</DocSecurity>
  <Lines>228</Lines>
  <Paragraphs>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32181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Fernanda Pimenta</dc:creator>
  <cp:lastModifiedBy>natacha rena</cp:lastModifiedBy>
  <cp:revision>54</cp:revision>
  <dcterms:created xsi:type="dcterms:W3CDTF">2015-05-08T21:53:00Z</dcterms:created>
  <dcterms:modified xsi:type="dcterms:W3CDTF">2015-05-09T00:21:00Z</dcterms:modified>
</cp:coreProperties>
</file>